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footer1.xml" ContentType="application/vnd.openxmlformats-officedocument.wordprocessingml.footer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media/image5.png" ContentType="image/png"/>
  <Override PartName="/word/media/image4.png" ContentType="image/png"/>
  <Override PartName="/word/media/image6.jpeg" ContentType="image/jpeg"/>
  <Override PartName="/word/media/image7.png" ContentType="image/png"/>
  <Override PartName="/word/media/image2.png" ContentType="image/png"/>
  <Override PartName="/word/media/image1.png" ContentType="image/png"/>
  <Override PartName="/word/media/hdphoto1.wdp" ContentType="image/vnd.ms-photo"/>
  <Override PartName="/word/media/image3.png" ContentType="image/png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tbl>
      <w:tblPr>
        <w:tblStyle w:val="af"/>
        <w:tblW w:w="10350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lastRow="0" w:firstRow="1" w:lastColumn="0" w:firstColumn="1" w:val="04a0" w:noHBand="0" w:noVBand="1"/>
      </w:tblPr>
      <w:tblGrid>
        <w:gridCol w:w="5669"/>
        <w:gridCol w:w="4680"/>
      </w:tblGrid>
      <w:tr>
        <w:trPr/>
        <w:tc>
          <w:tcPr>
            <w:tcW w:w="5669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BodyText"/>
              <w:spacing w:before="0" w:after="0"/>
              <w:rPr>
                <w:sz w:val="30"/>
              </w:rPr>
            </w:pPr>
            <w:bookmarkStart w:id="0" w:name="_top"/>
            <w:bookmarkEnd w:id="0"/>
            <w:r>
              <w:rPr/>
              <w:drawing>
                <wp:inline distT="0" distB="0" distL="0" distR="0">
                  <wp:extent cx="3343275" cy="1289050"/>
                  <wp:effectExtent l="0" t="0" r="0" b="0"/>
                  <wp:docPr id="1" name="Рисунок 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75" cy="128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360" w:before="0" w:after="0"/>
              <w:ind w:left="290"/>
              <w:jc w:val="center"/>
              <w:rPr>
                <w:sz w:val="30"/>
              </w:rPr>
            </w:pPr>
            <w:r>
              <w:rPr>
                <w:sz w:val="30"/>
              </w:rPr>
            </w:r>
          </w:p>
        </w:tc>
      </w:tr>
    </w:tbl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</w:rPr>
      </w:pPr>
      <w:r>
        <w:rPr>
          <w:rFonts w:cs="Times New Roman"/>
        </w:rPr>
      </w:r>
    </w:p>
    <w:sdt>
      <w:sdtPr>
        <w:docPartObj>
          <w:docPartGallery w:val="Table of Contents"/>
          <w:docPartUnique w:val="true"/>
        </w:docPartObj>
      </w:sdtPr>
      <w:sdtContent>
        <w:p>
          <w:pPr>
            <w:pStyle w:val="Normal"/>
            <w:spacing w:lineRule="auto" w:line="360" w:before="0" w:after="0"/>
            <w:jc w:val="right"/>
            <w:rPr>
              <w:rFonts w:ascii="Times New Roman" w:hAnsi="Times New Roman" w:cs="Times New Roman"/>
            </w:rPr>
          </w:pPr>
          <w:r>
            <w:rPr>
              <w:rFonts w:cs="Times New Roman"/>
            </w:rPr>
          </w:r>
        </w:p>
        <w:p>
          <w:pPr>
            <w:pStyle w:val="Normal"/>
            <w:spacing w:lineRule="auto" w:line="360" w:before="0" w:after="0"/>
            <w:jc w:val="right"/>
            <w:rPr>
              <w:rFonts w:ascii="Times New Roman" w:hAnsi="Times New Roman" w:eastAsia="Arial Unicode MS" w:cs="Times New Roman"/>
              <w:sz w:val="72"/>
              <w:szCs w:val="72"/>
            </w:rPr>
          </w:pPr>
          <w:r>
            <w:rPr>
              <w:rFonts w:eastAsia="Arial Unicode MS" w:cs="Times New Roman"/>
              <w:sz w:val="72"/>
              <w:szCs w:val="72"/>
            </w:rPr>
          </w:r>
        </w:p>
        <w:p>
          <w:pPr>
            <w:pStyle w:val="Normal"/>
            <w:spacing w:lineRule="auto" w:line="360" w:before="0" w:after="0"/>
            <w:jc w:val="right"/>
            <w:rPr>
              <w:rFonts w:ascii="Times New Roman" w:hAnsi="Times New Roman" w:eastAsia="Arial Unicode MS" w:cs="Times New Roman"/>
              <w:sz w:val="72"/>
              <w:szCs w:val="72"/>
            </w:rPr>
          </w:pPr>
          <w:r>
            <w:rPr>
              <w:rFonts w:eastAsia="Arial Unicode MS" w:cs="Times New Roman"/>
              <w:sz w:val="72"/>
              <w:szCs w:val="72"/>
            </w:rPr>
          </w:r>
        </w:p>
        <w:p>
          <w:pPr>
            <w:pStyle w:val="Normal"/>
            <w:spacing w:lineRule="auto" w:line="240" w:before="0" w:after="0"/>
            <w:jc w:val="center"/>
            <w:rPr>
              <w:rFonts w:ascii="Times New Roman" w:hAnsi="Times New Roman" w:eastAsia="Arial Unicode MS" w:cs="Times New Roman"/>
              <w:b/>
              <w:sz w:val="40"/>
              <w:szCs w:val="40"/>
            </w:rPr>
          </w:pPr>
          <w:r>
            <w:rPr>
              <w:rFonts w:eastAsia="Arial Unicode MS" w:cs="Times New Roman"/>
              <w:b/>
              <w:sz w:val="40"/>
              <w:szCs w:val="40"/>
            </w:rPr>
            <w:t>КОНКУРСНОЕ ЗАДАНИЕ КОМПЕТЕНЦИИ</w:t>
          </w:r>
        </w:p>
        <w:p>
          <w:pPr>
            <w:pStyle w:val="Normal"/>
            <w:spacing w:lineRule="auto" w:line="360" w:before="0" w:after="0"/>
            <w:jc w:val="center"/>
            <w:rPr>
              <w:rFonts w:ascii="Times New Roman" w:hAnsi="Times New Roman" w:eastAsia="Arial Unicode MS" w:cs="Times New Roman"/>
              <w:b/>
              <w:sz w:val="40"/>
              <w:szCs w:val="40"/>
            </w:rPr>
          </w:pPr>
          <w:r>
            <w:rPr>
              <w:rFonts w:eastAsia="Arial Unicode MS" w:cs="Times New Roman"/>
              <w:b/>
              <w:sz w:val="40"/>
              <w:szCs w:val="40"/>
            </w:rPr>
            <w:t>«</w:t>
          </w:r>
          <w:r>
            <w:rPr>
              <w:rFonts w:eastAsia="Arial Unicode MS" w:cs="Times New Roman"/>
              <w:sz w:val="40"/>
              <w:szCs w:val="40"/>
            </w:rPr>
            <w:t>Хлебопечение</w:t>
          </w:r>
          <w:r>
            <w:rPr>
              <w:rFonts w:eastAsia="Arial Unicode MS" w:cs="Times New Roman"/>
              <w:b/>
              <w:sz w:val="40"/>
              <w:szCs w:val="40"/>
            </w:rPr>
            <w:t>»</w:t>
          </w:r>
        </w:p>
        <w:p>
          <w:pPr>
            <w:pStyle w:val="Normal"/>
            <w:spacing w:lineRule="auto" w:line="360" w:before="0" w:after="0"/>
            <w:jc w:val="center"/>
            <w:rPr>
              <w:rFonts w:ascii="Times New Roman" w:hAnsi="Times New Roman" w:eastAsia="Arial Unicode MS" w:cs="Times New Roman"/>
              <w:b/>
              <w:sz w:val="40"/>
              <w:szCs w:val="40"/>
            </w:rPr>
          </w:pPr>
          <w:r>
            <w:rPr>
              <w:rFonts w:eastAsia="Arial Unicode MS" w:cs="Times New Roman"/>
              <w:b/>
              <w:i/>
              <w:sz w:val="40"/>
              <w:szCs w:val="40"/>
            </w:rPr>
            <w:t>Регионального этапа</w:t>
          </w:r>
          <w:r>
            <w:rPr>
              <w:rFonts w:eastAsia="Arial Unicode MS" w:cs="Times New Roman"/>
              <w:b/>
              <w:sz w:val="40"/>
              <w:szCs w:val="40"/>
            </w:rPr>
            <w:t xml:space="preserve"> чемпионата по профессиональному мастерству «Профессионалы» в</w:t>
          </w:r>
          <w:r>
            <w:rPr>
              <w:rFonts w:eastAsia="Arial Unicode MS" w:cs="Times New Roman"/>
              <w:sz w:val="40"/>
              <w:szCs w:val="40"/>
            </w:rPr>
            <w:t xml:space="preserve"> </w:t>
          </w:r>
          <w:r>
            <w:rPr>
              <w:rFonts w:eastAsia="Arial Unicode MS" w:cs="Times New Roman"/>
              <w:b/>
              <w:sz w:val="40"/>
              <w:szCs w:val="40"/>
            </w:rPr>
            <w:t>2026</w:t>
          </w:r>
          <w:r>
            <w:rPr>
              <w:rFonts w:eastAsia="Arial Unicode MS" w:cs="Times New Roman"/>
              <w:sz w:val="40"/>
              <w:szCs w:val="40"/>
            </w:rPr>
            <w:t xml:space="preserve"> </w:t>
          </w:r>
          <w:r>
            <w:rPr>
              <w:rFonts w:eastAsia="Arial Unicode MS" w:cs="Times New Roman"/>
              <w:b/>
              <w:sz w:val="40"/>
              <w:szCs w:val="40"/>
            </w:rPr>
            <w:t>г.</w:t>
          </w:r>
        </w:p>
        <w:p>
          <w:pPr>
            <w:pStyle w:val="Normal"/>
            <w:spacing w:lineRule="auto" w:line="360" w:before="0" w:after="0"/>
            <w:jc w:val="center"/>
            <w:rPr>
              <w:rFonts w:ascii="Times New Roman" w:hAnsi="Times New Roman" w:eastAsia="Arial Unicode MS" w:cs="Times New Roman"/>
              <w:sz w:val="40"/>
              <w:szCs w:val="40"/>
            </w:rPr>
          </w:pPr>
          <w:r>
            <w:rPr>
              <w:rFonts w:eastAsia="Arial Unicode MS" w:cs="Times New Roman"/>
              <w:sz w:val="40"/>
              <w:szCs w:val="40"/>
            </w:rPr>
            <w:t>_________________________________________</w:t>
          </w:r>
        </w:p>
        <w:p>
          <w:pPr>
            <w:pStyle w:val="Normal"/>
            <w:spacing w:lineRule="auto" w:line="360" w:before="0" w:after="0"/>
            <w:jc w:val="center"/>
            <w:rPr>
              <w:rFonts w:ascii="Times New Roman" w:hAnsi="Times New Roman"/>
            </w:rPr>
          </w:pPr>
          <w:r>
            <w:rPr>
              <w:rFonts w:cs="Times New Roman"/>
              <w:sz w:val="36"/>
              <w:lang w:bidi="en-US"/>
            </w:rPr>
            <w:t>в Кемеровской области, в  Кузбассе</w:t>
          </w:r>
        </w:p>
        <w:p>
          <w:pPr>
            <w:pStyle w:val="Normal"/>
            <w:spacing w:lineRule="auto" w:line="360" w:before="0" w:after="0"/>
            <w:rPr>
              <w:rFonts w:ascii="Times New Roman" w:hAnsi="Times New Roman" w:cs="Times New Roman"/>
              <w:lang w:bidi="en-US"/>
            </w:rPr>
          </w:pPr>
          <w:r>
            <w:rPr>
              <w:rFonts w:cs="Times New Roman"/>
              <w:lang w:bidi="en-US"/>
            </w:rPr>
          </w:r>
        </w:p>
        <w:p>
          <w:pPr>
            <w:pStyle w:val="Normal"/>
            <w:spacing w:lineRule="auto" w:line="360" w:before="0" w:after="0"/>
            <w:rPr>
              <w:rFonts w:ascii="Times New Roman" w:hAnsi="Times New Roman" w:cs="Times New Roman"/>
              <w:lang w:bidi="en-US"/>
            </w:rPr>
          </w:pPr>
          <w:r>
            <w:rPr>
              <w:rFonts w:cs="Times New Roman"/>
              <w:lang w:bidi="en-US"/>
            </w:rPr>
          </w:r>
        </w:p>
        <w:p>
          <w:pPr>
            <w:pStyle w:val="Normal"/>
            <w:spacing w:lineRule="auto" w:line="360" w:before="0" w:after="0"/>
            <w:rPr>
              <w:rFonts w:ascii="Times New Roman" w:hAnsi="Times New Roman" w:cs="Times New Roman"/>
              <w:lang w:bidi="en-US"/>
            </w:rPr>
          </w:pPr>
          <w:r>
            <w:rPr>
              <w:rFonts w:cs="Times New Roman"/>
              <w:lang w:bidi="en-US"/>
            </w:rPr>
          </w:r>
        </w:p>
        <w:p>
          <w:pPr>
            <w:pStyle w:val="Normal"/>
            <w:spacing w:lineRule="auto" w:line="360" w:before="0" w:after="0"/>
            <w:rPr>
              <w:rFonts w:ascii="Times New Roman" w:hAnsi="Times New Roman" w:cs="Times New Roman"/>
              <w:lang w:bidi="en-US"/>
            </w:rPr>
          </w:pPr>
          <w:r>
            <w:rPr>
              <w:rFonts w:cs="Times New Roman"/>
              <w:lang w:bidi="en-US"/>
            </w:rPr>
          </w:r>
        </w:p>
        <w:p>
          <w:pPr>
            <w:pStyle w:val="Normal"/>
            <w:spacing w:lineRule="auto" w:line="360" w:before="0" w:after="0"/>
            <w:rPr>
              <w:rFonts w:ascii="Times New Roman" w:hAnsi="Times New Roman" w:cs="Times New Roman"/>
              <w:lang w:bidi="en-US"/>
            </w:rPr>
          </w:pPr>
          <w:r>
            <w:rPr>
              <w:rFonts w:cs="Times New Roman"/>
              <w:lang w:bidi="en-US"/>
            </w:rPr>
          </w:r>
        </w:p>
        <w:p>
          <w:pPr>
            <w:pStyle w:val="Normal"/>
            <w:spacing w:lineRule="auto" w:line="360" w:before="0" w:after="0"/>
            <w:rPr>
              <w:rFonts w:ascii="Times New Roman" w:hAnsi="Times New Roman" w:cs="Times New Roman"/>
              <w:lang w:bidi="en-US"/>
            </w:rPr>
          </w:pPr>
          <w:r>
            <w:rPr>
              <w:rFonts w:cs="Times New Roman"/>
              <w:lang w:bidi="en-US"/>
            </w:rPr>
          </w:r>
        </w:p>
        <w:p>
          <w:pPr>
            <w:pStyle w:val="Normal"/>
            <w:spacing w:lineRule="auto" w:line="360" w:before="0" w:after="0"/>
            <w:rPr>
              <w:rFonts w:ascii="Times New Roman" w:hAnsi="Times New Roman" w:cs="Times New Roman"/>
              <w:lang w:bidi="en-US"/>
            </w:rPr>
          </w:pPr>
          <w:r>
            <w:rPr>
              <w:rFonts w:cs="Times New Roman"/>
              <w:lang w:bidi="en-US"/>
            </w:rPr>
          </w:r>
        </w:p>
        <w:p>
          <w:pPr>
            <w:pStyle w:val="Normal"/>
            <w:spacing w:lineRule="auto" w:line="360" w:before="0" w:after="0"/>
            <w:rPr>
              <w:rFonts w:ascii="Times New Roman" w:hAnsi="Times New Roman" w:cs="Times New Roman"/>
              <w:lang w:bidi="en-US"/>
            </w:rPr>
          </w:pPr>
          <w:r>
            <w:rPr>
              <w:rFonts w:cs="Times New Roman"/>
              <w:lang w:bidi="en-US"/>
            </w:rPr>
          </w:r>
        </w:p>
        <w:p>
          <w:pPr>
            <w:pStyle w:val="Normal"/>
            <w:spacing w:lineRule="auto" w:line="360" w:before="0" w:after="0"/>
            <w:rPr>
              <w:rFonts w:ascii="Times New Roman" w:hAnsi="Times New Roman" w:cs="Times New Roman"/>
              <w:lang w:bidi="en-US"/>
            </w:rPr>
          </w:pPr>
          <w:r>
            <w:rPr>
              <w:rFonts w:cs="Times New Roman"/>
              <w:lang w:bidi="en-US"/>
            </w:rPr>
          </w:r>
        </w:p>
        <w:p>
          <w:pPr>
            <w:pStyle w:val="Normal"/>
            <w:spacing w:lineRule="auto" w:line="360" w:before="0" w:after="0"/>
            <w:jc w:val="center"/>
            <w:rPr>
              <w:rFonts w:ascii="Times New Roman" w:hAnsi="Times New Roman" w:cs="Times New Roman"/>
              <w:sz w:val="28"/>
              <w:szCs w:val="28"/>
              <w:lang w:bidi="en-US"/>
            </w:rPr>
          </w:pPr>
          <w:r>
            <w:rPr>
              <w:rFonts w:cs="Times New Roman"/>
              <w:sz w:val="28"/>
              <w:szCs w:val="28"/>
              <w:lang w:bidi="en-US"/>
            </w:rPr>
            <w:t>2026 г.</w:t>
          </w:r>
          <w:r>
            <w:br w:type="page"/>
          </w:r>
        </w:p>
        <w:p>
          <w:pPr>
            <w:pStyle w:val="Normal"/>
            <w:spacing w:lineRule="auto" w:line="360" w:before="0" w:after="0"/>
            <w:jc w:val="center"/>
            <w:rPr>
              <w:rFonts w:ascii="Times New Roman" w:hAnsi="Times New Roman" w:cs="Times New Roman"/>
              <w:sz w:val="28"/>
              <w:szCs w:val="28"/>
              <w:lang w:bidi="en-US"/>
            </w:rPr>
          </w:pPr>
          <w:r>
            <w:rPr>
              <w:rFonts w:cs="Times New Roman"/>
              <w:sz w:val="28"/>
              <w:szCs w:val="28"/>
              <w:lang w:bidi="en-US"/>
            </w:rPr>
          </w:r>
        </w:p>
        <w:p>
          <w:pPr>
            <w:pStyle w:val="143"/>
            <w:shd w:val="clear" w:color="auto" w:fill="auto"/>
            <w:spacing w:lineRule="auto" w:line="360"/>
            <w:ind w:firstLine="709"/>
            <w:jc w:val="both"/>
            <w:rPr>
              <w:rFonts w:ascii="Times New Roman" w:hAnsi="Times New Roman" w:cs="Times New Roman"/>
              <w:sz w:val="28"/>
              <w:szCs w:val="28"/>
              <w:lang w:bidi="en-US"/>
            </w:rPr>
          </w:pPr>
          <w:r>
            <w:rPr>
              <w:rFonts w:cs="Times New Roman" w:ascii="Times New Roman" w:hAnsi="Times New Roman"/>
              <w:sz w:val="28"/>
              <w:szCs w:val="28"/>
              <w:lang w:bidi="en-US"/>
            </w:rPr>
            <w:t>Конкурсное задание разработано экспертным сообществом и утверждено Менеджером компетенции, в котором установлены нижеследующие правила и необходимые требования владения профессиональными навыками для участия в соревнованиях по профессиональному мастерству.</w:t>
          </w:r>
        </w:p>
        <w:p>
          <w:pPr>
            <w:pStyle w:val="143"/>
            <w:shd w:val="clear" w:color="auto" w:fill="auto"/>
            <w:spacing w:lineRule="auto" w:line="360"/>
            <w:ind w:hanging="0"/>
            <w:rPr>
              <w:rFonts w:ascii="Times New Roman" w:hAnsi="Times New Roman" w:eastAsia="Times New Roman" w:cs="Times New Roman"/>
              <w:szCs w:val="24"/>
            </w:rPr>
          </w:pPr>
          <w:r>
            <w:rPr>
              <w:rFonts w:eastAsia="Times New Roman" w:cs="Times New Roman" w:ascii="Times New Roman" w:hAnsi="Times New Roman"/>
              <w:szCs w:val="24"/>
            </w:rPr>
          </w:r>
        </w:p>
        <w:p>
          <w:pPr>
            <w:pStyle w:val="Bullet"/>
            <w:numPr>
              <w:ilvl w:val="0"/>
              <w:numId w:val="0"/>
            </w:numPr>
            <w:ind w:hanging="0" w:left="0"/>
            <w:jc w:val="center"/>
            <w:rPr>
              <w:rFonts w:ascii="Times New Roman" w:hAnsi="Times New Roman"/>
              <w:b/>
              <w:sz w:val="28"/>
              <w:szCs w:val="28"/>
              <w:lang w:val="ru-RU"/>
            </w:rPr>
          </w:pPr>
          <w:r>
            <w:rPr>
              <w:rFonts w:ascii="Times New Roman" w:hAnsi="Times New Roman"/>
              <w:b/>
              <w:sz w:val="28"/>
              <w:szCs w:val="28"/>
              <w:lang w:val="ru-RU"/>
            </w:rPr>
            <w:t>Конкурсное задание включает в себя следующие разделы:</w:t>
          </w:r>
        </w:p>
        <w:p>
          <w:pPr>
            <w:pStyle w:val="TOC1"/>
            <w:rPr>
              <w:rFonts w:ascii="Times New Roman" w:hAnsi="Times New Roman" w:eastAsia="" w:eastAsiaTheme="minorEastAsia"/>
              <w:bCs w:val="false"/>
              <w:sz w:val="28"/>
              <w:lang w:val="ru-RU" w:eastAsia="ru-RU"/>
            </w:rPr>
          </w:pPr>
          <w:r>
            <w:fldChar w:fldCharType="begin"/>
          </w:r>
          <w:r>
            <w:rPr>
              <w:webHidden/>
              <w:rStyle w:val="Style19"/>
              <w:sz w:val="28"/>
              <w:vanish w:val="false"/>
              <w:rFonts w:ascii="Times New Roman" w:hAnsi="Times New Roman"/>
            </w:rPr>
            <w:instrText xml:space="preserve"> TOC \z \o "1-2" \u \h</w:instrText>
          </w:r>
          <w:r>
            <w:rPr>
              <w:webHidden/>
              <w:rStyle w:val="Style19"/>
              <w:sz w:val="28"/>
              <w:vanish w:val="false"/>
              <w:rFonts w:ascii="Times New Roman" w:hAnsi="Times New Roman"/>
            </w:rPr>
            <w:fldChar w:fldCharType="separate"/>
          </w:r>
          <w:hyperlink w:anchor="_Toc206610359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_Toc206610359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rFonts w:ascii="Times New Roman" w:hAnsi="Times New Roman"/>
                <w:vanish w:val="false"/>
                <w:sz w:val="28"/>
              </w:rPr>
              <w:t>1.ОСНОВНЫЕ ТРЕБОВАНИЯ КОМПЕТЕНЦИИ</w:t>
              <w:tab/>
              <w:t>4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60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_Toc206610360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vanish w:val="false"/>
                <w:sz w:val="28"/>
                <w:szCs w:val="28"/>
              </w:rPr>
              <w:t>1.1. Общие сведения о требованиях компетенции</w:t>
              <w:tab/>
              <w:t>4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61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_Toc206610361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vanish w:val="false"/>
                <w:sz w:val="28"/>
                <w:szCs w:val="28"/>
              </w:rPr>
              <w:t>1.2. Перечень профессиональных задач специалиста</w:t>
              <w:tab/>
              <w:t>4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62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_Toc206610362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vanish w:val="false"/>
                <w:sz w:val="28"/>
                <w:szCs w:val="28"/>
              </w:rPr>
              <w:t>по компетенции «Хлебопечение»</w:t>
              <w:tab/>
              <w:t>4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63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_Toc206610363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vanish w:val="false"/>
                <w:sz w:val="28"/>
                <w:szCs w:val="28"/>
              </w:rPr>
              <w:t>1.3. Требования к схеме оценки</w:t>
              <w:tab/>
              <w:t>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64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_Toc206610364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vanish w:val="false"/>
                <w:sz w:val="28"/>
                <w:szCs w:val="28"/>
              </w:rPr>
              <w:t>1.4. Спецификация оценки компетенции</w:t>
              <w:tab/>
              <w:t>8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65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_Toc206610365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vanish w:val="false"/>
                <w:sz w:val="28"/>
                <w:szCs w:val="28"/>
              </w:rPr>
              <w:t>1.5. Содержание конкурсного задания</w:t>
              <w:tab/>
              <w:t>8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66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_Toc206610366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vanish w:val="false"/>
                <w:sz w:val="28"/>
                <w:szCs w:val="28"/>
              </w:rPr>
              <w:t>1.5.1. Разработка/выбор конкурсного задания</w:t>
              <w:tab/>
              <w:t>9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67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_Toc206610367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vanish w:val="false"/>
                <w:sz w:val="28"/>
                <w:szCs w:val="28"/>
              </w:rPr>
              <w:t>1.5.2. Структура модулей конкурсного задания</w:t>
              <w:tab/>
              <w:t>10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68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_Toc206610368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vanish w:val="false"/>
                <w:sz w:val="28"/>
                <w:szCs w:val="28"/>
              </w:rPr>
              <w:t>Модуль А. Организация работы (инвариант)</w:t>
              <w:tab/>
              <w:t>10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69">
            <w:r>
              <w:rPr>
                <w:webHidden/>
                <w:rStyle w:val="Style19"/>
                <w:bCs/>
                <w:vanish w:val="false"/>
                <w:sz w:val="28"/>
                <w:szCs w:val="28"/>
              </w:rPr>
              <w:t>Модуль Б.</w:t>
            </w:r>
            <w:r>
              <w:rPr>
                <w:rStyle w:val="Style19"/>
                <w:sz w:val="28"/>
                <w:szCs w:val="28"/>
              </w:rPr>
              <w:t xml:space="preserve"> Сдобные изделия (инвариант)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_Toc206610369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19"/>
                <w:vanish w:val="false"/>
                <w:sz w:val="28"/>
                <w:szCs w:val="28"/>
              </w:rPr>
              <w:tab/>
              <w:t>12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70">
            <w:r>
              <w:rPr>
                <w:webHidden/>
                <w:rStyle w:val="Style19"/>
                <w:bCs/>
                <w:vanish w:val="false"/>
                <w:sz w:val="28"/>
                <w:szCs w:val="28"/>
              </w:rPr>
              <w:t>Модуль В.</w:t>
            </w:r>
            <w:r>
              <w:rPr>
                <w:rStyle w:val="Style19"/>
                <w:sz w:val="28"/>
                <w:szCs w:val="28"/>
              </w:rPr>
              <w:t xml:space="preserve"> Хлебобулочные изделия ржано-пшеничные (инвариант)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_Toc206610370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19"/>
                <w:vanish w:val="false"/>
                <w:sz w:val="28"/>
                <w:szCs w:val="28"/>
              </w:rPr>
              <w:tab/>
              <w:t>14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71">
            <w:r>
              <w:rPr>
                <w:webHidden/>
                <w:rStyle w:val="Style19"/>
                <w:bCs/>
                <w:vanish w:val="false"/>
                <w:sz w:val="28"/>
                <w:szCs w:val="28"/>
              </w:rPr>
              <w:t>Модуль Г.</w:t>
            </w:r>
            <w:r>
              <w:rPr>
                <w:rStyle w:val="Style19"/>
                <w:sz w:val="28"/>
                <w:szCs w:val="28"/>
              </w:rPr>
              <w:t xml:space="preserve"> Слоенные изделия (инвариант)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_Toc206610371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19"/>
                <w:vanish w:val="false"/>
                <w:sz w:val="28"/>
                <w:szCs w:val="28"/>
              </w:rPr>
              <w:tab/>
              <w:t>15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72">
            <w:r>
              <w:rPr>
                <w:webHidden/>
                <w:rStyle w:val="Style19"/>
                <w:bCs/>
                <w:vanish w:val="false"/>
                <w:sz w:val="28"/>
                <w:szCs w:val="28"/>
              </w:rPr>
              <w:t xml:space="preserve">Модуль Д. </w:t>
            </w:r>
            <w:r>
              <w:rPr>
                <w:rStyle w:val="Style19"/>
                <w:sz w:val="28"/>
                <w:szCs w:val="28"/>
              </w:rPr>
              <w:t>Пшеничный хлеб (инвариант)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_Toc206610372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19"/>
                <w:vanish w:val="false"/>
                <w:sz w:val="28"/>
                <w:szCs w:val="28"/>
              </w:rPr>
              <w:tab/>
              <w:t>17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73">
            <w:r>
              <w:rPr>
                <w:webHidden/>
                <w:rStyle w:val="Style19"/>
                <w:bCs/>
                <w:vanish w:val="false"/>
                <w:sz w:val="28"/>
                <w:szCs w:val="28"/>
              </w:rPr>
              <w:t>Модуль Е.</w:t>
            </w:r>
            <w:r>
              <w:rPr>
                <w:rStyle w:val="Style19"/>
                <w:sz w:val="28"/>
                <w:szCs w:val="28"/>
              </w:rPr>
              <w:t xml:space="preserve"> Национальные изделия (вариатив)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_Toc206610373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19"/>
                <w:vanish w:val="false"/>
                <w:sz w:val="28"/>
                <w:szCs w:val="28"/>
              </w:rPr>
              <w:tab/>
              <w:t>19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Normal"/>
            <w:rPr>
              <w:rFonts w:eastAsia="" w:eastAsiaTheme="minorEastAsia"/>
              <w:sz w:val="28"/>
              <w:szCs w:val="28"/>
            </w:rPr>
          </w:pPr>
          <w:r>
            <w:rPr>
              <w:rFonts w:eastAsia="" w:eastAsiaTheme="minorEastAsia"/>
              <w:vanish w:val="false"/>
              <w:sz w:val="28"/>
              <w:szCs w:val="28"/>
            </w:rPr>
            <w:t>Модуль Ж. Декоративное изделие (вариатив)…………………………………19</w:t>
          </w:r>
        </w:p>
        <w:p>
          <w:pPr>
            <w:pStyle w:val="TOC1"/>
            <w:rPr>
              <w:rFonts w:ascii="Times New Roman" w:hAnsi="Times New Roman" w:eastAsia="" w:eastAsiaTheme="minorEastAsia"/>
              <w:bCs w:val="false"/>
              <w:sz w:val="28"/>
              <w:lang w:val="ru-RU" w:eastAsia="ru-RU"/>
            </w:rPr>
          </w:pPr>
          <w:hyperlink w:anchor="_Toc206610375">
            <w:r>
              <w:rPr>
                <w:webHidden/>
                <w:rStyle w:val="Style19"/>
                <w:rFonts w:ascii="Times New Roman" w:hAnsi="Times New Roman"/>
                <w:vanish w:val="false"/>
                <w:sz w:val="28"/>
              </w:rPr>
              <w:t>2. СПЕЦИАЛЬНЫЕ ПРАВИЛА КОМПЕТЕНЦИИ</w:t>
              <w:tab/>
            </w:r>
          </w:hyperlink>
          <w:r>
            <w:rPr>
              <w:rFonts w:ascii="Times New Roman" w:hAnsi="Times New Roman"/>
              <w:vanish w:val="false"/>
              <w:sz w:val="28"/>
            </w:rPr>
            <w:t>20</w:t>
          </w:r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76">
            <w:r>
              <w:rPr>
                <w:webHidden/>
                <w:rStyle w:val="Style19"/>
                <w:vanish w:val="false"/>
                <w:sz w:val="28"/>
                <w:szCs w:val="28"/>
              </w:rPr>
              <w:t>2.1. Личный инструмент конкурсанта</w:t>
              <w:tab/>
              <w:t>2</w:t>
            </w:r>
          </w:hyperlink>
          <w:r>
            <w:rPr>
              <w:vanish w:val="false"/>
              <w:sz w:val="28"/>
              <w:szCs w:val="28"/>
            </w:rPr>
            <w:t>1</w:t>
          </w:r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77">
            <w:r>
              <w:rPr>
                <w:webHidden/>
                <w:rStyle w:val="Style19"/>
                <w:rFonts w:eastAsia="" w:eastAsiaTheme="minorEastAsia"/>
                <w:vanish w:val="false"/>
                <w:sz w:val="28"/>
                <w:szCs w:val="28"/>
              </w:rPr>
              <w:t>2.2. Материалы, оборудование и инструменты,</w:t>
              <w:tab/>
              <w:t>2</w:t>
            </w:r>
          </w:hyperlink>
          <w:r>
            <w:rPr>
              <w:rFonts w:eastAsia="" w:eastAsiaTheme="minorEastAsia"/>
              <w:vanish w:val="false"/>
              <w:sz w:val="28"/>
              <w:szCs w:val="28"/>
            </w:rPr>
            <w:t>2</w:t>
          </w:r>
        </w:p>
        <w:p>
          <w:pPr>
            <w:pStyle w:val="TOC2"/>
            <w:rPr>
              <w:rFonts w:eastAsia="" w:eastAsiaTheme="minorEastAsia"/>
              <w:sz w:val="28"/>
              <w:szCs w:val="28"/>
            </w:rPr>
          </w:pPr>
          <w:hyperlink w:anchor="_Toc206610378"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_Toc206610378 \h</w:instrText>
            </w:r>
            <w:r>
              <w:rPr>
                <w:webHidden/>
              </w:rPr>
              <w:fldChar w:fldCharType="separate"/>
            </w:r>
            <w:r>
              <w:rPr>
                <w:webHidden/>
                <w:rStyle w:val="Style19"/>
                <w:vanish w:val="false"/>
                <w:sz w:val="28"/>
                <w:szCs w:val="28"/>
              </w:rPr>
              <w:t>запрещенные на площадке</w:t>
              <w:tab/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rPr>
              <w:rFonts w:ascii="Calibri" w:hAnsi="Calibri" w:eastAsia="" w:cs="" w:asciiTheme="minorHAnsi" w:cstheme="minorBidi" w:eastAsiaTheme="minorEastAsia" w:hAnsiTheme="minorHAnsi"/>
              <w:bCs w:val="false"/>
              <w:sz w:val="22"/>
              <w:szCs w:val="22"/>
              <w:lang w:val="ru-RU" w:eastAsia="ru-RU"/>
            </w:rPr>
          </w:pPr>
          <w:hyperlink w:anchor="_Toc206610379">
            <w:r>
              <w:rPr>
                <w:webHidden/>
                <w:rStyle w:val="Style19"/>
                <w:rFonts w:ascii="Times New Roman" w:hAnsi="Times New Roman"/>
                <w:vanish w:val="false"/>
                <w:sz w:val="28"/>
              </w:rPr>
              <w:t>3. Приложения</w:t>
              <w:tab/>
              <w:t>2</w:t>
            </w:r>
          </w:hyperlink>
          <w:r>
            <w:rPr>
              <w:rFonts w:ascii="Times New Roman" w:hAnsi="Times New Roman"/>
              <w:vanish w:val="false"/>
              <w:sz w:val="28"/>
            </w:rPr>
            <w:t>4</w:t>
          </w:r>
          <w:r>
            <w:rPr>
              <w:sz w:val="28"/>
              <w:vanish w:val="false"/>
              <w:rFonts w:ascii="Times New Roman" w:hAnsi="Times New Roman"/>
            </w:rPr>
            <w:fldChar w:fldCharType="end"/>
          </w:r>
        </w:p>
      </w:sdtContent>
    </w:sdt>
    <w:p>
      <w:pPr>
        <w:pStyle w:val="Bullet"/>
        <w:numPr>
          <w:ilvl w:val="0"/>
          <w:numId w:val="0"/>
        </w:numPr>
        <w:tabs>
          <w:tab w:val="clear" w:pos="709"/>
          <w:tab w:val="left" w:pos="142" w:leader="none"/>
          <w:tab w:val="right" w:pos="9639" w:leader="dot"/>
        </w:tabs>
        <w:ind w:hanging="0" w:left="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sz w:val="24"/>
          <w:szCs w:val="20"/>
          <w:lang w:val="ru-RU" w:eastAsia="ru-RU"/>
        </w:rPr>
      </w:r>
    </w:p>
    <w:p>
      <w:pPr>
        <w:pStyle w:val="Normal"/>
        <w:rPr>
          <w:rFonts w:ascii="Times New Roman" w:hAnsi="Times New Roman" w:eastAsia="Times New Roman" w:cs="Times New Roman"/>
          <w:bCs/>
          <w:sz w:val="24"/>
          <w:szCs w:val="20"/>
          <w:lang w:eastAsia="ru-RU"/>
        </w:rPr>
      </w:pPr>
      <w:r>
        <w:rPr>
          <w:rFonts w:eastAsia="Times New Roman" w:cs="Times New Roman"/>
          <w:bCs/>
          <w:sz w:val="24"/>
          <w:szCs w:val="20"/>
          <w:lang w:eastAsia="ru-RU"/>
        </w:rPr>
      </w:r>
      <w:r>
        <w:br w:type="page"/>
      </w:r>
    </w:p>
    <w:p>
      <w:pPr>
        <w:pStyle w:val="Bullet"/>
        <w:numPr>
          <w:ilvl w:val="0"/>
          <w:numId w:val="0"/>
        </w:numPr>
        <w:spacing w:before="0" w:after="0"/>
        <w:ind w:hanging="0" w:left="0"/>
        <w:jc w:val="center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/>
          <w:bCs/>
          <w:sz w:val="28"/>
          <w:szCs w:val="28"/>
          <w:lang w:val="ru-RU" w:eastAsia="ru-RU"/>
        </w:rPr>
        <w:t>ИСПОЛЬЗУЕМЫЕ СОКРАЩЕНИЯ И ТЕРМИНЫ</w:t>
      </w:r>
    </w:p>
    <w:p>
      <w:pPr>
        <w:pStyle w:val="Bullet"/>
        <w:numPr>
          <w:ilvl w:val="0"/>
          <w:numId w:val="0"/>
        </w:numPr>
        <w:ind w:hanging="0"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1. ФГОС – Федеральный государственный образовательный стандарт</w:t>
      </w:r>
    </w:p>
    <w:p>
      <w:pPr>
        <w:pStyle w:val="Bullet"/>
        <w:numPr>
          <w:ilvl w:val="0"/>
          <w:numId w:val="0"/>
        </w:numPr>
        <w:ind w:hanging="0"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2. ПС – профессиональный стандарт</w:t>
      </w:r>
    </w:p>
    <w:p>
      <w:pPr>
        <w:pStyle w:val="Bullet"/>
        <w:numPr>
          <w:ilvl w:val="0"/>
          <w:numId w:val="0"/>
        </w:numPr>
        <w:ind w:hanging="0"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3. ТК – требования компетенции</w:t>
      </w:r>
    </w:p>
    <w:p>
      <w:pPr>
        <w:pStyle w:val="Bullet"/>
        <w:numPr>
          <w:ilvl w:val="0"/>
          <w:numId w:val="0"/>
        </w:numPr>
        <w:ind w:hanging="0"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4. КЗ – конкурсное задание</w:t>
      </w:r>
    </w:p>
    <w:p>
      <w:pPr>
        <w:pStyle w:val="Bullet"/>
        <w:numPr>
          <w:ilvl w:val="0"/>
          <w:numId w:val="0"/>
        </w:numPr>
        <w:ind w:hanging="0"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5. ИЛ – инфраструктурный лист</w:t>
      </w:r>
    </w:p>
    <w:p>
      <w:pPr>
        <w:pStyle w:val="Bullet"/>
        <w:numPr>
          <w:ilvl w:val="0"/>
          <w:numId w:val="0"/>
        </w:numPr>
        <w:ind w:hanging="0"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6. КО – критерии оценки</w:t>
      </w:r>
    </w:p>
    <w:p>
      <w:pPr>
        <w:pStyle w:val="Bullet"/>
        <w:numPr>
          <w:ilvl w:val="0"/>
          <w:numId w:val="0"/>
        </w:numPr>
        <w:ind w:hanging="0"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7. ПЗ – план застройки площадки компетенции</w:t>
      </w:r>
    </w:p>
    <w:p>
      <w:pPr>
        <w:pStyle w:val="Bullet"/>
        <w:numPr>
          <w:ilvl w:val="0"/>
          <w:numId w:val="0"/>
        </w:numPr>
        <w:ind w:hanging="0"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8. ЛИК – личные инструменты конкурсанта</w:t>
      </w:r>
    </w:p>
    <w:p>
      <w:pPr>
        <w:pStyle w:val="Bullet"/>
        <w:numPr>
          <w:ilvl w:val="0"/>
          <w:numId w:val="0"/>
        </w:numPr>
        <w:ind w:hanging="0"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</w:r>
    </w:p>
    <w:p>
      <w:pPr>
        <w:pStyle w:val="Bullet"/>
        <w:numPr>
          <w:ilvl w:val="0"/>
          <w:numId w:val="0"/>
        </w:numPr>
        <w:ind w:hanging="360" w:left="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Cs/>
        </w:rPr>
      </w:pPr>
      <w:r>
        <w:rPr>
          <w:rFonts w:cs="Times New Roman"/>
          <w:b/>
          <w:bCs/>
        </w:rPr>
      </w:r>
      <w:bookmarkStart w:id="1" w:name="_Toc450204622"/>
      <w:bookmarkStart w:id="2" w:name="_Toc450204622"/>
      <w:bookmarkEnd w:id="2"/>
      <w:r>
        <w:br w:type="page"/>
      </w:r>
    </w:p>
    <w:p>
      <w:pPr>
        <w:pStyle w:val="-11"/>
        <w:spacing w:before="0" w:after="0"/>
        <w:jc w:val="center"/>
        <w:rPr>
          <w:szCs w:val="28"/>
        </w:rPr>
      </w:pPr>
      <w:bookmarkStart w:id="3" w:name="_Toc206610359"/>
      <w:r>
        <w:rPr>
          <w:szCs w:val="28"/>
        </w:rPr>
        <w:t>1.ОСНОВНЫЕ ТРЕБОВАНИЯ КОМПЕТЕНЦИИ</w:t>
      </w:r>
      <w:bookmarkEnd w:id="3"/>
    </w:p>
    <w:p>
      <w:pPr>
        <w:pStyle w:val="-21"/>
        <w:rPr>
          <w:szCs w:val="28"/>
        </w:rPr>
      </w:pPr>
      <w:bookmarkStart w:id="4" w:name="_Toc206610360"/>
      <w:r>
        <w:rPr>
          <w:szCs w:val="28"/>
        </w:rPr>
        <w:t>1.1. Общие сведения о требованиях компетенции</w:t>
      </w:r>
      <w:bookmarkEnd w:id="4"/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Требования компетенции (ТК) «Хлебопечение»</w:t>
      </w:r>
      <w:bookmarkStart w:id="5" w:name="_Hlk123050441"/>
      <w:r>
        <w:rPr>
          <w:rFonts w:cs="Times New Roman"/>
          <w:sz w:val="28"/>
          <w:szCs w:val="28"/>
        </w:rPr>
        <w:t xml:space="preserve"> определяют знания, умения, навыки и трудовые функции</w:t>
      </w:r>
      <w:bookmarkEnd w:id="5"/>
      <w:r>
        <w:rPr>
          <w:rFonts w:cs="Times New Roman"/>
          <w:sz w:val="28"/>
          <w:szCs w:val="28"/>
        </w:rPr>
        <w:t>, которые лежат в основе наиболее актуальных требований работодателей отрасли.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профессии.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Требования компетенции являются руководством для подготовки конкурентоспособных, высококвалифицированных специалистов / рабочих и участия их в конкурсах профессионального мастерства.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В соревнованиях по компетенции проверка знаний, умений, навыков и трудовых функций осуществляется посредством оценки выполнения практической работы. 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Требования компетенции разделены на четкие разделы с номерами и заголовками, каждому разделу назначен процент относительной важности, сумма которых составляет 100.</w:t>
      </w:r>
    </w:p>
    <w:p>
      <w:pPr>
        <w:pStyle w:val="-21"/>
        <w:rPr/>
      </w:pPr>
      <w:bookmarkStart w:id="6" w:name="_Toc206610361"/>
      <w:bookmarkStart w:id="7" w:name="_Toc78885652"/>
      <w:r>
        <w:rPr/>
        <w:t>1.</w:t>
      </w:r>
      <w:bookmarkEnd w:id="7"/>
      <w:r>
        <w:rPr/>
        <w:t>2. Перечень профессиональных задач специалиста</w:t>
      </w:r>
      <w:bookmarkEnd w:id="6"/>
      <w:r>
        <w:rPr/>
        <w:t xml:space="preserve"> </w:t>
      </w:r>
    </w:p>
    <w:p>
      <w:pPr>
        <w:pStyle w:val="-21"/>
        <w:rPr/>
      </w:pPr>
      <w:bookmarkStart w:id="8" w:name="_Toc206610362"/>
      <w:r>
        <w:rPr/>
        <w:t>по компетенции «Хлебопечение»</w:t>
      </w:r>
      <w:bookmarkEnd w:id="8"/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cs="Times New Roman"/>
          <w:iCs/>
          <w:sz w:val="28"/>
          <w:szCs w:val="28"/>
        </w:rPr>
        <w:t>Перечень видов профессиональной деятельности, умений, знаний и профессиональных трудовых функций специалиста (</w:t>
      </w:r>
      <w:r>
        <w:rPr>
          <w:rFonts w:cs="Times New Roman"/>
          <w:i/>
          <w:iCs/>
          <w:sz w:val="28"/>
          <w:szCs w:val="28"/>
        </w:rPr>
        <w:t>из ФГОС/ПС/ЕТКС</w:t>
      </w:r>
      <w:r>
        <w:rPr>
          <w:rFonts w:cs="Times New Roman"/>
          <w:iCs/>
          <w:sz w:val="28"/>
          <w:szCs w:val="28"/>
        </w:rPr>
        <w:t>) базируется на требованиях современного рынка труда к данному специалисту.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cs="Times New Roman"/>
          <w:iCs/>
          <w:sz w:val="28"/>
          <w:szCs w:val="28"/>
        </w:rPr>
        <w:t>Таблица 1</w:t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tbl>
      <w:tblPr>
        <w:tblW w:w="5000" w:type="pct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noVBand="1" w:val="0400" w:noHBand="0" w:lastColumn="0" w:firstColumn="0" w:lastRow="0" w:firstRow="0"/>
      </w:tblPr>
      <w:tblGrid>
        <w:gridCol w:w="594"/>
        <w:gridCol w:w="7509"/>
        <w:gridCol w:w="1252"/>
      </w:tblGrid>
      <w:tr>
        <w:trPr/>
        <w:tc>
          <w:tcPr>
            <w:tcW w:w="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92D050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№ </w:t>
            </w:r>
            <w:r>
              <w:rPr>
                <w:rFonts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92D050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</w:rPr>
            </w:pPr>
            <w:r>
              <w:rPr>
                <w:rFonts w:cs="Times New Roman"/>
                <w:b/>
                <w:sz w:val="24"/>
                <w:szCs w:val="24"/>
              </w:rPr>
              <w:t>Раздел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92D050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Важность в %</w:t>
            </w:r>
          </w:p>
        </w:tc>
      </w:tr>
      <w:tr>
        <w:trPr/>
        <w:tc>
          <w:tcPr>
            <w:tcW w:w="5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eastAsia="Calibri" w:cs="Times New Roman"/>
                <w:b/>
                <w:iCs/>
                <w:sz w:val="24"/>
                <w:szCs w:val="24"/>
              </w:rPr>
              <w:t>Составление рецептуры хлебобулочных изделий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1,00</w:t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tabs>
                <w:tab w:val="clear" w:pos="709"/>
                <w:tab w:val="left" w:pos="481" w:leader="none"/>
              </w:tabs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знать и понимать: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val="clear" w:pos="709"/>
                <w:tab w:val="left" w:pos="48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Федеральное и региональное законодательство Российской Федерации, нормативно-правовые акты, регулирующие деятельность организаций питания;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val="clear" w:pos="709"/>
                <w:tab w:val="left" w:pos="48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Требования к качеству, срокам, условиям хранения, порционирования, оформления и подачи сложных десертов, хлебобулочной продукции разнообразного ассортимента;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val="clear" w:pos="709"/>
                <w:tab w:val="left" w:pos="48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Технологии изготовления сложных видов теста, отделочных полуфабрикатов, сложных десертов, хлебобулочной продукции разнообразного ассортимента;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val="clear" w:pos="709"/>
                <w:tab w:val="left" w:pos="48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Правила составления меню, заявок на продукты, ведения учета и составления товарных отчетов о производстве хлебобулочной продукции;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val="clear" w:pos="709"/>
                <w:tab w:val="left" w:pos="48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Способы сокращения потерь и сохранения питательной ценности пищевых продуктов, используемых при производстве хлебобулочной продукции, при их тепловой обработке;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val="clear" w:pos="709"/>
                <w:tab w:val="left" w:pos="48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Специфику производственной деятельности организации, технологические процессы и режимы производства хлебобулочной продукции;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val="clear" w:pos="709"/>
                <w:tab w:val="left" w:pos="48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Способы применения ароматических веществ с целью улучшения вкусовых качеств продукции хлебобулочного производства;</w:t>
            </w:r>
          </w:p>
          <w:p>
            <w:pPr>
              <w:pStyle w:val="ListParagraph"/>
              <w:numPr>
                <w:ilvl w:val="0"/>
                <w:numId w:val="10"/>
              </w:numPr>
              <w:tabs>
                <w:tab w:val="clear" w:pos="709"/>
                <w:tab w:val="left" w:pos="481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Составлять портфолио на хлебобулочную продукцию.</w:t>
            </w:r>
          </w:p>
        </w:tc>
        <w:tc>
          <w:tcPr>
            <w:tcW w:w="12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уметь:</w:t>
            </w:r>
          </w:p>
          <w:p>
            <w:pPr>
              <w:pStyle w:val="ListParagraph"/>
              <w:numPr>
                <w:ilvl w:val="0"/>
                <w:numId w:val="9"/>
              </w:numPr>
              <w:tabs>
                <w:tab w:val="clear" w:pos="709"/>
                <w:tab w:val="left" w:pos="496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Обосновывать предложения по изменению ассортимента хлебобулочной продукции;</w:t>
            </w:r>
          </w:p>
          <w:p>
            <w:pPr>
              <w:pStyle w:val="ListParagraph"/>
              <w:numPr>
                <w:ilvl w:val="0"/>
                <w:numId w:val="9"/>
              </w:numPr>
              <w:tabs>
                <w:tab w:val="clear" w:pos="709"/>
                <w:tab w:val="left" w:pos="496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Производить анализ и оценку потребности хлебобулочного производства в трудовых и материальных ресурсах;</w:t>
            </w:r>
          </w:p>
          <w:p>
            <w:pPr>
              <w:pStyle w:val="ListParagraph"/>
              <w:numPr>
                <w:ilvl w:val="0"/>
                <w:numId w:val="9"/>
              </w:numPr>
              <w:tabs>
                <w:tab w:val="clear" w:pos="709"/>
                <w:tab w:val="left" w:pos="496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Оценивать наличие сырья и материалов и прогнозировать потребность в сырье и материалах для хлебобулочного производства в соответствии с имеющимися условиями хранения;</w:t>
            </w:r>
          </w:p>
          <w:p>
            <w:pPr>
              <w:pStyle w:val="ListParagraph"/>
              <w:numPr>
                <w:ilvl w:val="0"/>
                <w:numId w:val="9"/>
              </w:numPr>
              <w:tabs>
                <w:tab w:val="clear" w:pos="709"/>
                <w:tab w:val="left" w:pos="49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Оценивать качество приготовления и безопасность готовой хлебобулочной продукции.</w:t>
            </w:r>
          </w:p>
        </w:tc>
        <w:tc>
          <w:tcPr>
            <w:tcW w:w="125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eastAsia="Calibri" w:cs="Times New Roman"/>
                <w:b/>
                <w:iCs/>
                <w:sz w:val="24"/>
                <w:szCs w:val="24"/>
              </w:rPr>
              <w:t>Подбор и подготовка сырья и исходных материалов для изготовления хлебобулочных изделий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1,80</w:t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знать и понимать:</w:t>
            </w:r>
          </w:p>
          <w:p>
            <w:pPr>
              <w:pStyle w:val="ListParagraph"/>
              <w:numPr>
                <w:ilvl w:val="0"/>
                <w:numId w:val="12"/>
              </w:numPr>
              <w:tabs>
                <w:tab w:val="clear" w:pos="709"/>
                <w:tab w:val="left" w:pos="48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Рецептуры и современные технологии приготовления хлебобулочной продукции разнообразного ассортимента;</w:t>
            </w:r>
          </w:p>
          <w:p>
            <w:pPr>
              <w:pStyle w:val="ListParagraph"/>
              <w:numPr>
                <w:ilvl w:val="0"/>
                <w:numId w:val="12"/>
              </w:numPr>
              <w:tabs>
                <w:tab w:val="clear" w:pos="709"/>
                <w:tab w:val="left" w:pos="48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Нормы расхода сырья и полуфабрикатов, используемых в хлебобулочном производстве, правила учета и выдачи продуктов;</w:t>
            </w:r>
          </w:p>
          <w:p>
            <w:pPr>
              <w:pStyle w:val="ListParagraph"/>
              <w:numPr>
                <w:ilvl w:val="0"/>
                <w:numId w:val="12"/>
              </w:numPr>
              <w:tabs>
                <w:tab w:val="clear" w:pos="709"/>
                <w:tab w:val="left" w:pos="48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Виды технологического оборудования, используемого при производстве хлебобулочной продукции, технические характеристики и условия его эксплуатации;</w:t>
            </w:r>
          </w:p>
          <w:p>
            <w:pPr>
              <w:pStyle w:val="ListParagraph"/>
              <w:numPr>
                <w:ilvl w:val="0"/>
                <w:numId w:val="12"/>
              </w:numPr>
              <w:tabs>
                <w:tab w:val="clear" w:pos="709"/>
                <w:tab w:val="left" w:pos="481" w:leader="none"/>
              </w:tabs>
              <w:spacing w:lineRule="auto" w:line="240" w:before="0" w:after="200"/>
              <w:ind w:hanging="0" w:left="0"/>
              <w:contextualSpacing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Принципы и приемы презентации хлебобулочной продукции потребителям;</w:t>
            </w:r>
          </w:p>
        </w:tc>
        <w:tc>
          <w:tcPr>
            <w:tcW w:w="12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tabs>
                <w:tab w:val="clear" w:pos="709"/>
                <w:tab w:val="left" w:pos="511" w:leader="none"/>
              </w:tabs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уметь:</w:t>
            </w:r>
          </w:p>
          <w:p>
            <w:pPr>
              <w:pStyle w:val="ListParagraph"/>
              <w:numPr>
                <w:ilvl w:val="0"/>
                <w:numId w:val="11"/>
              </w:numPr>
              <w:tabs>
                <w:tab w:val="clear" w:pos="709"/>
                <w:tab w:val="left" w:pos="51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Применять приемы смешанной закваски;</w:t>
            </w:r>
          </w:p>
          <w:p>
            <w:pPr>
              <w:pStyle w:val="ListParagraph"/>
              <w:numPr>
                <w:ilvl w:val="0"/>
                <w:numId w:val="11"/>
              </w:numPr>
              <w:tabs>
                <w:tab w:val="clear" w:pos="709"/>
                <w:tab w:val="left" w:pos="511" w:leader="none"/>
              </w:tabs>
              <w:spacing w:lineRule="auto" w:line="240"/>
              <w:ind w:hanging="0" w:left="0"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Применять технологии подготовки сырья и исходных материалов для изготовления хлебобулочных изделий, для приготовления сложных видов теста, отделочных полуфабрикатов, сложных десертов, хлебобулочной продукции разнообразного ассортимента;</w:t>
            </w:r>
          </w:p>
          <w:p>
            <w:pPr>
              <w:pStyle w:val="ListParagraph"/>
              <w:numPr>
                <w:ilvl w:val="0"/>
                <w:numId w:val="11"/>
              </w:numPr>
              <w:tabs>
                <w:tab w:val="clear" w:pos="709"/>
                <w:tab w:val="left" w:pos="511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Комбинировать различные способы приготовления и сочетания основных продуктов с дополнительными ингредиентами для создания гармоничных изделий.</w:t>
            </w:r>
          </w:p>
        </w:tc>
        <w:tc>
          <w:tcPr>
            <w:tcW w:w="125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eastAsia="Calibri" w:cs="Times New Roman"/>
                <w:b/>
                <w:iCs/>
                <w:sz w:val="24"/>
                <w:szCs w:val="24"/>
              </w:rPr>
              <w:t>Формовка хлебобулочных изделий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21,20</w:t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знать и понимать: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val="clear" w:pos="709"/>
                <w:tab w:val="left" w:pos="52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Технологии замеса и изготовления сложных видов теста, отделочных полуфабрикатов, сложных десертов, хлебобулочной продукции разнообразного ассортимента;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val="clear" w:pos="709"/>
                <w:tab w:val="left" w:pos="52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Способы сокращения потерь и сохранения питательной ценности пищевых продуктов, используемых при производстве хлебобулочной продукции, при их тепловой обработке;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val="clear" w:pos="709"/>
                <w:tab w:val="left" w:pos="52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Специфику производственной деятельности организации, технологические процессы и режимы производства хлебобулочной продукции;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val="clear" w:pos="709"/>
                <w:tab w:val="left" w:pos="52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Способы применения ароматических веществ с целью улучшения вкусовых качеств кулинарной продукции;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val="clear" w:pos="709"/>
                <w:tab w:val="left" w:pos="52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Fonts w:ascii="Times New Roman" w:hAnsi="Times New Roman"/>
                <w:i/>
                <w:i/>
                <w:iCs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Базовую температуру теста для расчета температуры воды для замеса.</w:t>
            </w:r>
          </w:p>
        </w:tc>
        <w:tc>
          <w:tcPr>
            <w:tcW w:w="12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уметь: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val="clear" w:pos="709"/>
                <w:tab w:val="left" w:pos="527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Замешивать тесто вручную и работать на тестомесе;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val="clear" w:pos="709"/>
                <w:tab w:val="left" w:pos="527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Применять различные способы замесов;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val="clear" w:pos="709"/>
                <w:tab w:val="left" w:pos="527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Определять дефекты теста;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val="clear" w:pos="709"/>
                <w:tab w:val="left" w:pos="527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Оценивать качество формовки хлебобулочной продукции;</w:t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val="clear" w:pos="709"/>
                <w:tab w:val="left" w:pos="527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Соблюдать рецептуру приготовления хлебобулочных изделий при замесе.</w:t>
            </w:r>
          </w:p>
        </w:tc>
        <w:tc>
          <w:tcPr>
            <w:tcW w:w="125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eastAsia="Calibri" w:cs="Times New Roman"/>
                <w:b/>
                <w:iCs/>
                <w:sz w:val="24"/>
                <w:szCs w:val="24"/>
              </w:rPr>
              <w:t>Выпечка хлебобулочных изделий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53,20</w:t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знать и понимать: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val="clear" w:pos="709"/>
                <w:tab w:val="left" w:pos="52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Способы сокращения потерь и сохранения питательной ценности пищевых продуктов, используемых при производстве хлебобулочной продукции, при их тепловой обработке;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val="clear" w:pos="709"/>
                <w:tab w:val="left" w:pos="46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Специфику производственной деятельности организации, технологические процессы и режимы производства хлебобулочной продукции.</w:t>
            </w:r>
          </w:p>
        </w:tc>
        <w:tc>
          <w:tcPr>
            <w:tcW w:w="12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уметь: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val="clear" w:pos="709"/>
                <w:tab w:val="left" w:pos="46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Технологии выпечки несдобных хлебобулочных изделий;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val="clear" w:pos="709"/>
                <w:tab w:val="left" w:pos="46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Технологии выпечки сдобных хлебобулочных изделий и праздничного хлеба;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val="clear" w:pos="709"/>
                <w:tab w:val="left" w:pos="46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iCs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Технологии выпечки сложных и мелкоштучных хлебобулочных изделий;</w:t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val="clear" w:pos="709"/>
                <w:tab w:val="left" w:pos="46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Выполнять технологические операции по производству хлеба, хлебобулочных, макаронных и кондитерских изделий в соответствии с технологическими инструкциями.</w:t>
            </w:r>
          </w:p>
        </w:tc>
        <w:tc>
          <w:tcPr>
            <w:tcW w:w="125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eastAsia="Calibri" w:cs="Times New Roman"/>
                <w:b/>
                <w:iCs/>
                <w:sz w:val="24"/>
                <w:szCs w:val="24"/>
              </w:rPr>
              <w:t>Презентация и продажа хлебобулочных изделий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12,80</w:t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знать и понимать: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val="clear" w:pos="709"/>
                <w:tab w:val="left" w:pos="46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Требования к качеству, срокам, условиям хранения, порционирования, оформления и подачи сложных десертов, хлебобулочной продукции разнообразного ассортимента;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val="clear" w:pos="709"/>
                <w:tab w:val="left" w:pos="46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Технологии изготовления сложных видов теста, отделочных полуфабрикатов, сложных десертов, хлебобулочной продукции разнообразного ассортимента;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val="clear" w:pos="709"/>
                <w:tab w:val="left" w:pos="46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Способы применения ароматических веществ с целью улучшения вкусовых качеств кулинарной продукции;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val="clear" w:pos="709"/>
                <w:tab w:val="left" w:pos="466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Специфику производственной деятельности организации, технологические процессы и режимы производства хлебобулочной продукции.</w:t>
            </w:r>
          </w:p>
        </w:tc>
        <w:tc>
          <w:tcPr>
            <w:tcW w:w="12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уметь: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val="clear" w:pos="709"/>
                <w:tab w:val="left" w:pos="481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Творчески оформлять сложные изделия хлебобулочного производства, используя подходящие для этого отделочные полуфабрикаты и украшения;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val="clear" w:pos="709"/>
                <w:tab w:val="left" w:pos="481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Соблюдать при приготовлении сложных видов хлебобулочной продукции требования к качеству и безопасности их приготовления;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val="clear" w:pos="709"/>
                <w:tab w:val="left" w:pos="481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Style w:val="Emphasis"/>
                <w:rFonts w:ascii="Times New Roman" w:hAnsi="Times New Roman"/>
                <w:i w:val="false"/>
                <w:i w:val="false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Составлять калькуляцию продукции хлебобулочного производства;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val="clear" w:pos="709"/>
                <w:tab w:val="left" w:pos="481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Кратко излагать концепции, оказавшие влияние на выбор и оформление хлебобулочной продукции.</w:t>
            </w:r>
          </w:p>
        </w:tc>
        <w:tc>
          <w:tcPr>
            <w:tcW w:w="125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Охрана труда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4,90</w:t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знать и понимать:</w:t>
            </w:r>
          </w:p>
          <w:p>
            <w:pPr>
              <w:pStyle w:val="ListParagraph"/>
              <w:numPr>
                <w:ilvl w:val="0"/>
                <w:numId w:val="16"/>
              </w:numPr>
              <w:tabs>
                <w:tab w:val="clear" w:pos="709"/>
                <w:tab w:val="left" w:pos="522" w:leader="none"/>
              </w:tabs>
              <w:spacing w:lineRule="auto" w:line="240" w:before="0" w:after="0"/>
              <w:ind w:hanging="0" w:left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Emphasis"/>
                <w:rFonts w:ascii="Times New Roman" w:hAnsi="Times New Roman"/>
                <w:i w:val="false"/>
                <w:sz w:val="24"/>
                <w:szCs w:val="24"/>
              </w:rPr>
              <w:t>Требования охраны труда, производственной санитарии и противопожарной защиты.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уметь:</w:t>
            </w:r>
          </w:p>
          <w:p>
            <w:pPr>
              <w:pStyle w:val="ListParagraph"/>
              <w:numPr>
                <w:ilvl w:val="0"/>
                <w:numId w:val="16"/>
              </w:numPr>
              <w:spacing w:lineRule="auto" w:line="240" w:before="0" w:after="0"/>
              <w:ind w:hanging="0" w:left="97"/>
              <w:contextualSpacing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Соблюдать стандарты чистоты на рабочем месте в хлебобулочном производстве</w:t>
            </w:r>
          </w:p>
          <w:p>
            <w:pPr>
              <w:pStyle w:val="ListParagraph"/>
              <w:numPr>
                <w:ilvl w:val="0"/>
                <w:numId w:val="16"/>
              </w:numPr>
              <w:spacing w:lineRule="auto" w:line="240" w:before="0" w:after="0"/>
              <w:ind w:hanging="0" w:left="97"/>
              <w:contextualSpacing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Безопасно использовать технологическое оборудование для приготовления хлебобулочной продукции</w:t>
            </w:r>
          </w:p>
          <w:p>
            <w:pPr>
              <w:pStyle w:val="ListParagraph"/>
              <w:numPr>
                <w:ilvl w:val="0"/>
                <w:numId w:val="16"/>
              </w:numPr>
              <w:spacing w:lineRule="auto" w:line="240" w:before="0" w:after="0"/>
              <w:ind w:hanging="0" w:left="97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Соблюдать санитарно-гигиенические требования и требования охраны труда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tcW w:w="5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Бережливое производство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5,10</w:t>
            </w:r>
          </w:p>
        </w:tc>
      </w:tr>
      <w:tr>
        <w:trPr/>
        <w:tc>
          <w:tcPr>
            <w:tcW w:w="59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BFBFBF" w:themeFill="background1" w:themeFillShade="bf" w:val="clear"/>
          </w:tcPr>
          <w:p>
            <w:pPr>
              <w:pStyle w:val="Normal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знать и понимать:</w:t>
            </w:r>
          </w:p>
          <w:p>
            <w:pPr>
              <w:pStyle w:val="ListParagraph"/>
              <w:numPr>
                <w:ilvl w:val="0"/>
                <w:numId w:val="16"/>
              </w:numPr>
              <w:spacing w:lineRule="auto" w:line="240" w:before="0" w:after="0"/>
              <w:ind w:hanging="0" w:left="97"/>
              <w:contextualSpacing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Способы сокращения потерь и сохранения питательной ценности пищевых продуктов, используемых при производстве хлебобулочной продукции, при их тепловой обработке</w:t>
            </w:r>
          </w:p>
          <w:p>
            <w:pPr>
              <w:pStyle w:val="ListParagraph"/>
              <w:numPr>
                <w:ilvl w:val="0"/>
                <w:numId w:val="16"/>
              </w:numPr>
              <w:spacing w:lineRule="auto" w:line="240" w:before="0" w:after="0"/>
              <w:ind w:hanging="0" w:left="97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Федеральное и региональное законодательство Российской Федерации, нормативно-правовые акты, регулирующие деятельность организаций питания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Специалист должен уметь:</w:t>
            </w:r>
          </w:p>
          <w:p>
            <w:pPr>
              <w:pStyle w:val="ListParagraph"/>
              <w:numPr>
                <w:ilvl w:val="0"/>
                <w:numId w:val="16"/>
              </w:numPr>
              <w:tabs>
                <w:tab w:val="clear" w:pos="709"/>
                <w:tab w:val="left" w:pos="504" w:leader="none"/>
              </w:tabs>
              <w:spacing w:lineRule="auto" w:line="240" w:before="0" w:after="0"/>
              <w:ind w:hanging="0" w:left="97"/>
              <w:contextualSpacing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Аккуратно и экономно обращаться с сырьем в процессе производства хлебобулочной продукции</w:t>
            </w:r>
          </w:p>
          <w:p>
            <w:pPr>
              <w:pStyle w:val="ListParagraph"/>
              <w:numPr>
                <w:ilvl w:val="0"/>
                <w:numId w:val="16"/>
              </w:numPr>
              <w:tabs>
                <w:tab w:val="clear" w:pos="709"/>
                <w:tab w:val="left" w:pos="504" w:leader="none"/>
              </w:tabs>
              <w:spacing w:lineRule="auto" w:line="240" w:before="0" w:after="0"/>
              <w:ind w:hanging="0" w:left="97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Составля</w:t>
            </w:r>
            <w:r>
              <w:rPr>
                <w:rFonts w:ascii="Times New Roman" w:hAnsi="Times New Roman"/>
                <w:sz w:val="24"/>
                <w:szCs w:val="24"/>
              </w:rPr>
              <w:t>ть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заявк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на полуфабрикаты и продукты, используемые в производстве хлебобулочной продукции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</w:r>
          </w:p>
        </w:tc>
      </w:tr>
    </w:tbl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b/>
          <w:i/>
          <w:i/>
          <w:sz w:val="28"/>
          <w:szCs w:val="28"/>
          <w:vertAlign w:val="subscript"/>
        </w:rPr>
      </w:pPr>
      <w:r>
        <w:rPr>
          <w:rFonts w:cs="Times New Roman"/>
          <w:b/>
          <w:i/>
          <w:sz w:val="28"/>
          <w:szCs w:val="28"/>
          <w:vertAlign w:val="subscript"/>
        </w:rPr>
      </w:r>
    </w:p>
    <w:p>
      <w:pPr>
        <w:pStyle w:val="-21"/>
        <w:rPr/>
      </w:pPr>
      <w:bookmarkStart w:id="9" w:name="_Toc78885655"/>
      <w:bookmarkStart w:id="10" w:name="_Toc206610363"/>
      <w:r>
        <w:rPr/>
        <w:t>1.3. Требования к схеме оценки</w:t>
      </w:r>
      <w:bookmarkEnd w:id="9"/>
      <w:bookmarkEnd w:id="10"/>
    </w:p>
    <w:p>
      <w:pPr>
        <w:pStyle w:val="BodyText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 диапазон баллов, определенных для каждого раздела компетенции, обозначенных в требованиях и указанных в таблице 2.</w:t>
      </w:r>
    </w:p>
    <w:p>
      <w:pPr>
        <w:pStyle w:val="BodyText"/>
        <w:widowControl/>
        <w:ind w:firstLine="709"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</w:r>
    </w:p>
    <w:p>
      <w:pPr>
        <w:pStyle w:val="BodyText"/>
        <w:widowControl/>
        <w:ind w:firstLine="709"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</w:r>
    </w:p>
    <w:p>
      <w:pPr>
        <w:pStyle w:val="BodyText"/>
        <w:widowControl/>
        <w:ind w:firstLine="709"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</w:r>
    </w:p>
    <w:p>
      <w:pPr>
        <w:pStyle w:val="BodyText"/>
        <w:widowControl/>
        <w:ind w:firstLine="709"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</w:r>
    </w:p>
    <w:p>
      <w:pPr>
        <w:pStyle w:val="BodyText"/>
        <w:widowControl/>
        <w:ind w:firstLine="709"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</w:r>
    </w:p>
    <w:p>
      <w:pPr>
        <w:pStyle w:val="BodyText"/>
        <w:widowControl/>
        <w:ind w:firstLine="709"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</w:r>
    </w:p>
    <w:p>
      <w:pPr>
        <w:pStyle w:val="BodyText"/>
        <w:widowControl/>
        <w:ind w:firstLine="709"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</w:r>
    </w:p>
    <w:p>
      <w:pPr>
        <w:pStyle w:val="BodyText"/>
        <w:widowControl/>
        <w:ind w:firstLine="709"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</w:r>
    </w:p>
    <w:p>
      <w:pPr>
        <w:pStyle w:val="BodyText"/>
        <w:widowControl/>
        <w:ind w:hanging="0"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  <w:t>Таблица 2</w:t>
      </w:r>
    </w:p>
    <w:p>
      <w:pPr>
        <w:pStyle w:val="BodyText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Матрица пересчета требований компетенции в критерии оценки</w:t>
      </w:r>
    </w:p>
    <w:tbl>
      <w:tblPr>
        <w:tblStyle w:val="af"/>
        <w:tblW w:w="5000" w:type="pct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1630"/>
        <w:gridCol w:w="385"/>
        <w:gridCol w:w="784"/>
        <w:gridCol w:w="781"/>
        <w:gridCol w:w="783"/>
        <w:gridCol w:w="782"/>
        <w:gridCol w:w="782"/>
        <w:gridCol w:w="782"/>
        <w:gridCol w:w="782"/>
        <w:gridCol w:w="1863"/>
      </w:tblGrid>
      <w:tr>
        <w:trPr>
          <w:tblHeader w:val="true"/>
          <w:trHeight w:val="944" w:hRule="atLeast"/>
        </w:trPr>
        <w:tc>
          <w:tcPr>
            <w:tcW w:w="1630" w:type="dxa"/>
            <w:tcBorders/>
            <w:shd w:color="auto" w:fill="92D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</w:r>
          </w:p>
        </w:tc>
        <w:tc>
          <w:tcPr>
            <w:tcW w:w="5861" w:type="dxa"/>
            <w:gridSpan w:val="8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Критерий/Модуль</w:t>
            </w:r>
          </w:p>
        </w:tc>
        <w:tc>
          <w:tcPr>
            <w:tcW w:w="1863" w:type="dxa"/>
            <w:vMerge w:val="restart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Итого баллов</w:t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за раздел Требований компетенции</w:t>
            </w:r>
          </w:p>
        </w:tc>
      </w:tr>
      <w:tr>
        <w:trPr>
          <w:trHeight w:val="50" w:hRule="atLeast"/>
        </w:trPr>
        <w:tc>
          <w:tcPr>
            <w:tcW w:w="1630" w:type="dxa"/>
            <w:vMerge w:val="restart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Разделы Требований компетенции</w:t>
            </w:r>
          </w:p>
        </w:tc>
        <w:tc>
          <w:tcPr>
            <w:tcW w:w="385" w:type="dxa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  <w:tc>
          <w:tcPr>
            <w:tcW w:w="784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en-US" w:eastAsia="ru-RU" w:bidi="ar-SA"/>
              </w:rPr>
              <w:t>A</w:t>
            </w:r>
          </w:p>
        </w:tc>
        <w:tc>
          <w:tcPr>
            <w:tcW w:w="781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Б</w:t>
            </w:r>
          </w:p>
        </w:tc>
        <w:tc>
          <w:tcPr>
            <w:tcW w:w="783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В</w:t>
            </w:r>
          </w:p>
        </w:tc>
        <w:tc>
          <w:tcPr>
            <w:tcW w:w="782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Г</w:t>
            </w:r>
          </w:p>
        </w:tc>
        <w:tc>
          <w:tcPr>
            <w:tcW w:w="782" w:type="dxa"/>
            <w:tcBorders/>
            <w:shd w:color="auto" w:fill="00B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Д</w:t>
            </w:r>
          </w:p>
        </w:tc>
        <w:tc>
          <w:tcPr>
            <w:tcW w:w="782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Е</w:t>
            </w:r>
          </w:p>
        </w:tc>
        <w:tc>
          <w:tcPr>
            <w:tcW w:w="782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Ж</w:t>
            </w:r>
          </w:p>
        </w:tc>
        <w:tc>
          <w:tcPr>
            <w:tcW w:w="1863" w:type="dxa"/>
            <w:vMerge w:val="continue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hanging="176" w:right="172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</w:r>
          </w:p>
        </w:tc>
      </w:tr>
      <w:tr>
        <w:trPr>
          <w:trHeight w:val="50" w:hRule="atLeast"/>
        </w:trPr>
        <w:tc>
          <w:tcPr>
            <w:tcW w:w="1630" w:type="dxa"/>
            <w:vMerge w:val="continue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</w:r>
          </w:p>
        </w:tc>
        <w:tc>
          <w:tcPr>
            <w:tcW w:w="385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en-US" w:eastAsia="ru-RU" w:bidi="ar-SA"/>
              </w:rPr>
              <w:t>1</w:t>
            </w:r>
          </w:p>
        </w:tc>
        <w:tc>
          <w:tcPr>
            <w:tcW w:w="78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1,00</w:t>
            </w:r>
          </w:p>
        </w:tc>
        <w:tc>
          <w:tcPr>
            <w:tcW w:w="78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1863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110" w:right="-143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1,00</w:t>
            </w:r>
          </w:p>
        </w:tc>
      </w:tr>
      <w:tr>
        <w:trPr>
          <w:trHeight w:val="50" w:hRule="atLeast"/>
        </w:trPr>
        <w:tc>
          <w:tcPr>
            <w:tcW w:w="1630" w:type="dxa"/>
            <w:vMerge w:val="continue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</w:r>
          </w:p>
        </w:tc>
        <w:tc>
          <w:tcPr>
            <w:tcW w:w="385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en-US" w:eastAsia="ru-RU" w:bidi="ar-SA"/>
              </w:rPr>
              <w:t>2</w:t>
            </w:r>
          </w:p>
        </w:tc>
        <w:tc>
          <w:tcPr>
            <w:tcW w:w="78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1,80</w:t>
            </w:r>
          </w:p>
        </w:tc>
        <w:tc>
          <w:tcPr>
            <w:tcW w:w="78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1863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110" w:right="-143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1,80</w:t>
            </w:r>
          </w:p>
        </w:tc>
      </w:tr>
      <w:tr>
        <w:trPr>
          <w:trHeight w:val="50" w:hRule="atLeast"/>
        </w:trPr>
        <w:tc>
          <w:tcPr>
            <w:tcW w:w="1630" w:type="dxa"/>
            <w:vMerge w:val="continue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</w:r>
          </w:p>
        </w:tc>
        <w:tc>
          <w:tcPr>
            <w:tcW w:w="385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en-US" w:eastAsia="ru-RU" w:bidi="ar-SA"/>
              </w:rPr>
              <w:t>3</w:t>
            </w:r>
          </w:p>
        </w:tc>
        <w:tc>
          <w:tcPr>
            <w:tcW w:w="78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1,20</w:t>
            </w:r>
          </w:p>
        </w:tc>
        <w:tc>
          <w:tcPr>
            <w:tcW w:w="78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4,50</w:t>
            </w:r>
          </w:p>
        </w:tc>
        <w:tc>
          <w:tcPr>
            <w:tcW w:w="78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6,50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4,50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2,00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1,50</w:t>
            </w:r>
          </w:p>
        </w:tc>
        <w:tc>
          <w:tcPr>
            <w:tcW w:w="1863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110" w:right="-143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21,20</w:t>
            </w:r>
          </w:p>
        </w:tc>
      </w:tr>
      <w:tr>
        <w:trPr>
          <w:trHeight w:val="50" w:hRule="atLeast"/>
        </w:trPr>
        <w:tc>
          <w:tcPr>
            <w:tcW w:w="1630" w:type="dxa"/>
            <w:vMerge w:val="continue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</w:r>
          </w:p>
        </w:tc>
        <w:tc>
          <w:tcPr>
            <w:tcW w:w="385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en-US" w:eastAsia="ru-RU" w:bidi="ar-SA"/>
              </w:rPr>
              <w:t>4</w:t>
            </w:r>
          </w:p>
        </w:tc>
        <w:tc>
          <w:tcPr>
            <w:tcW w:w="78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15,50</w:t>
            </w:r>
          </w:p>
        </w:tc>
        <w:tc>
          <w:tcPr>
            <w:tcW w:w="78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9,00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12,30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12,40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4,00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1863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110" w:right="-143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53,20</w:t>
            </w:r>
          </w:p>
        </w:tc>
      </w:tr>
      <w:tr>
        <w:trPr>
          <w:trHeight w:val="50" w:hRule="atLeast"/>
        </w:trPr>
        <w:tc>
          <w:tcPr>
            <w:tcW w:w="1630" w:type="dxa"/>
            <w:vMerge w:val="continue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</w:r>
          </w:p>
        </w:tc>
        <w:tc>
          <w:tcPr>
            <w:tcW w:w="385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en-US" w:eastAsia="ru-RU" w:bidi="ar-SA"/>
              </w:rPr>
              <w:t>5</w:t>
            </w:r>
          </w:p>
        </w:tc>
        <w:tc>
          <w:tcPr>
            <w:tcW w:w="78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1,00</w:t>
            </w:r>
          </w:p>
        </w:tc>
        <w:tc>
          <w:tcPr>
            <w:tcW w:w="78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1,20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1,10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8,50</w:t>
            </w:r>
          </w:p>
        </w:tc>
        <w:tc>
          <w:tcPr>
            <w:tcW w:w="1863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110" w:right="-143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12.80</w:t>
            </w:r>
          </w:p>
        </w:tc>
      </w:tr>
      <w:tr>
        <w:trPr>
          <w:trHeight w:val="50" w:hRule="atLeast"/>
        </w:trPr>
        <w:tc>
          <w:tcPr>
            <w:tcW w:w="1630" w:type="dxa"/>
            <w:vMerge w:val="continue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</w:r>
          </w:p>
        </w:tc>
        <w:tc>
          <w:tcPr>
            <w:tcW w:w="385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6</w:t>
            </w:r>
          </w:p>
        </w:tc>
        <w:tc>
          <w:tcPr>
            <w:tcW w:w="78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4,90</w:t>
            </w:r>
          </w:p>
        </w:tc>
        <w:tc>
          <w:tcPr>
            <w:tcW w:w="78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1863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110" w:right="-143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4,90</w:t>
            </w:r>
          </w:p>
        </w:tc>
      </w:tr>
      <w:tr>
        <w:trPr>
          <w:trHeight w:val="50" w:hRule="atLeast"/>
        </w:trPr>
        <w:tc>
          <w:tcPr>
            <w:tcW w:w="1630" w:type="dxa"/>
            <w:vMerge w:val="continue"/>
            <w:tcBorders/>
            <w:shd w:color="auto" w:fill="92D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</w:r>
          </w:p>
        </w:tc>
        <w:tc>
          <w:tcPr>
            <w:tcW w:w="385" w:type="dxa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7</w:t>
            </w:r>
          </w:p>
        </w:tc>
        <w:tc>
          <w:tcPr>
            <w:tcW w:w="78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5,10</w:t>
            </w:r>
          </w:p>
        </w:tc>
        <w:tc>
          <w:tcPr>
            <w:tcW w:w="78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78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0,00</w:t>
            </w:r>
          </w:p>
        </w:tc>
        <w:tc>
          <w:tcPr>
            <w:tcW w:w="1863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110" w:right="-143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5,10</w:t>
            </w:r>
          </w:p>
        </w:tc>
      </w:tr>
      <w:tr>
        <w:trPr>
          <w:trHeight w:val="50" w:hRule="atLeast"/>
        </w:trPr>
        <w:tc>
          <w:tcPr>
            <w:tcW w:w="2015" w:type="dxa"/>
            <w:gridSpan w:val="2"/>
            <w:tcBorders/>
            <w:shd w:color="auto" w:fill="00B050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2"/>
                <w:szCs w:val="24"/>
                <w:lang w:val="ru-RU" w:eastAsia="ru-RU" w:bidi="ar-SA"/>
              </w:rPr>
              <w:t>Итого баллов за критерий/модуль</w:t>
            </w:r>
          </w:p>
        </w:tc>
        <w:tc>
          <w:tcPr>
            <w:tcW w:w="784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116" w:right="-77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15,00</w:t>
            </w:r>
          </w:p>
        </w:tc>
        <w:tc>
          <w:tcPr>
            <w:tcW w:w="781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139" w:right="-55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20,00</w:t>
            </w:r>
          </w:p>
        </w:tc>
        <w:tc>
          <w:tcPr>
            <w:tcW w:w="783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161" w:right="-174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10,00</w:t>
            </w:r>
          </w:p>
        </w:tc>
        <w:tc>
          <w:tcPr>
            <w:tcW w:w="782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42" w:right="-151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20,00</w:t>
            </w:r>
          </w:p>
        </w:tc>
        <w:tc>
          <w:tcPr>
            <w:tcW w:w="782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65" w:right="-129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18,00</w:t>
            </w:r>
          </w:p>
        </w:tc>
        <w:tc>
          <w:tcPr>
            <w:tcW w:w="782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-65" w:right="-129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7,00</w:t>
            </w:r>
          </w:p>
        </w:tc>
        <w:tc>
          <w:tcPr>
            <w:tcW w:w="782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10,00</w:t>
            </w:r>
          </w:p>
        </w:tc>
        <w:tc>
          <w:tcPr>
            <w:tcW w:w="1863" w:type="dxa"/>
            <w:tcBorders/>
            <w:shd w:color="auto" w:fill="F2F2F2" w:themeFill="background1" w:themeFillShade="f2" w:val="clear"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sz w:val="20"/>
              </w:rPr>
              <w:fldChar w:fldCharType="begin"/>
            </w:r>
            <w:r>
              <w:rPr>
                <w:sz w:val="20"/>
              </w:rPr>
              <w:instrText xml:space="preserve"> =SUM(LEFT)</w:instrText>
            </w:r>
            <w:r>
              <w:rPr>
                <w:sz w:val="20"/>
              </w:rPr>
              <w:fldChar w:fldCharType="separate"/>
            </w:r>
            <w:r>
              <w:rPr>
                <w:sz w:val="20"/>
              </w:rPr>
              <w:t>100</w:t>
            </w:r>
            <w:r>
              <w:rPr>
                <w:sz w:val="20"/>
              </w:rPr>
              <w:fldChar w:fldCharType="end"/>
            </w:r>
          </w:p>
        </w:tc>
      </w:tr>
    </w:tbl>
    <w:p>
      <w:pPr>
        <w:pStyle w:val="-21"/>
        <w:ind w:hanging="0"/>
        <w:rPr>
          <w:szCs w:val="28"/>
        </w:rPr>
      </w:pPr>
      <w:r>
        <w:rPr>
          <w:szCs w:val="28"/>
        </w:rPr>
      </w:r>
    </w:p>
    <w:p>
      <w:pPr>
        <w:pStyle w:val="-21"/>
        <w:rPr/>
      </w:pPr>
      <w:bookmarkStart w:id="11" w:name="_Toc206610364"/>
      <w:r>
        <w:rPr/>
        <w:t>1.4. Спецификация оценки компетенции</w:t>
      </w:r>
      <w:bookmarkEnd w:id="11"/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Оценка Конкурсного задания будет основываться на критериях, указанных в таблице 3.</w:t>
      </w:r>
    </w:p>
    <w:p>
      <w:pPr>
        <w:pStyle w:val="Normal"/>
        <w:spacing w:lineRule="auto" w:line="360" w:before="0" w:after="0"/>
        <w:ind w:firstLine="709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cs="Times New Roman"/>
          <w:iCs/>
          <w:sz w:val="28"/>
          <w:szCs w:val="28"/>
        </w:rPr>
        <w:t>Таблица 3</w:t>
      </w:r>
    </w:p>
    <w:p>
      <w:pPr>
        <w:pStyle w:val="Normal"/>
        <w:spacing w:lineRule="auto" w:line="360" w:before="0"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"/>
        <w:tblW w:w="5000" w:type="pct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524"/>
        <w:gridCol w:w="2939"/>
        <w:gridCol w:w="5892"/>
      </w:tblGrid>
      <w:tr>
        <w:trPr>
          <w:tblHeader w:val="true"/>
        </w:trPr>
        <w:tc>
          <w:tcPr>
            <w:tcW w:w="3463" w:type="dxa"/>
            <w:gridSpan w:val="2"/>
            <w:tcBorders/>
            <w:shd w:color="auto" w:fill="92D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Критерий</w:t>
            </w:r>
          </w:p>
        </w:tc>
        <w:tc>
          <w:tcPr>
            <w:tcW w:w="5892" w:type="dxa"/>
            <w:tcBorders/>
            <w:shd w:color="auto" w:fill="92D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Методика проверки навыков в критерии</w:t>
            </w:r>
          </w:p>
        </w:tc>
      </w:tr>
      <w:tr>
        <w:trPr/>
        <w:tc>
          <w:tcPr>
            <w:tcW w:w="524" w:type="dxa"/>
            <w:tcBorders/>
            <w:shd w:color="auto" w:fill="00B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А</w:t>
            </w:r>
          </w:p>
        </w:tc>
        <w:tc>
          <w:tcPr>
            <w:tcW w:w="2939" w:type="dxa"/>
            <w:tcBorders/>
            <w:shd w:color="auto" w:fill="92D050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Организация работы</w:t>
            </w:r>
          </w:p>
        </w:tc>
        <w:tc>
          <w:tcPr>
            <w:tcW w:w="5892" w:type="dxa"/>
            <w:tcBorders/>
            <w:shd w:color="auto" w:fill="auto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Проверка спецодежды, внешнего вида, чистоты рабочего места, соблюдения СанПиН, охраны труда, работы с оборудованием, тестом и инвентарём, ведения документации, принципы бережливого производства</w:t>
            </w:r>
          </w:p>
        </w:tc>
      </w:tr>
      <w:tr>
        <w:trPr/>
        <w:tc>
          <w:tcPr>
            <w:tcW w:w="524" w:type="dxa"/>
            <w:tcBorders/>
            <w:shd w:color="auto" w:fill="00B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Б</w:t>
            </w:r>
          </w:p>
        </w:tc>
        <w:tc>
          <w:tcPr>
            <w:tcW w:w="2939" w:type="dxa"/>
            <w:tcBorders/>
            <w:shd w:color="auto" w:fill="92D050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Сдобные изделия</w:t>
            </w:r>
          </w:p>
        </w:tc>
        <w:tc>
          <w:tcPr>
            <w:tcW w:w="5892" w:type="dxa"/>
            <w:tcBorders/>
            <w:shd w:color="auto" w:fill="auto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Контроль веса, формы, цвета, внешнего вида, состояния мякиша, вкуса, аромата, качества начинки и техники плетения</w:t>
            </w:r>
          </w:p>
        </w:tc>
      </w:tr>
      <w:tr>
        <w:trPr/>
        <w:tc>
          <w:tcPr>
            <w:tcW w:w="524" w:type="dxa"/>
            <w:tcBorders/>
            <w:shd w:color="auto" w:fill="00B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В</w:t>
            </w:r>
          </w:p>
        </w:tc>
        <w:tc>
          <w:tcPr>
            <w:tcW w:w="2939" w:type="dxa"/>
            <w:tcBorders/>
            <w:shd w:color="auto" w:fill="92D050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Хлебобулочные изделия ржано-пшеничные</w:t>
            </w:r>
          </w:p>
        </w:tc>
        <w:tc>
          <w:tcPr>
            <w:tcW w:w="5892" w:type="dxa"/>
            <w:tcBorders/>
            <w:shd w:color="auto" w:fill="auto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Контроль веса, формования, цвета, объема, состояния мякиша, товарного вида, вкусовых характеристик выпечки</w:t>
            </w:r>
          </w:p>
        </w:tc>
      </w:tr>
      <w:tr>
        <w:trPr/>
        <w:tc>
          <w:tcPr>
            <w:tcW w:w="524" w:type="dxa"/>
            <w:tcBorders/>
            <w:shd w:color="auto" w:fill="00B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Г</w:t>
            </w:r>
          </w:p>
        </w:tc>
        <w:tc>
          <w:tcPr>
            <w:tcW w:w="2939" w:type="dxa"/>
            <w:tcBorders/>
            <w:shd w:color="auto" w:fill="92D050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Слоенные изделия</w:t>
            </w:r>
          </w:p>
        </w:tc>
        <w:tc>
          <w:tcPr>
            <w:tcW w:w="5892" w:type="dxa"/>
            <w:tcBorders/>
            <w:shd w:color="auto" w:fill="auto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Контроль веса, формования, цвета, объема, состояния мякиша, товарного вида, вкусовых характеристик выпечки</w:t>
            </w:r>
          </w:p>
        </w:tc>
      </w:tr>
      <w:tr>
        <w:trPr/>
        <w:tc>
          <w:tcPr>
            <w:tcW w:w="524" w:type="dxa"/>
            <w:tcBorders/>
            <w:shd w:color="auto" w:fill="00B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Д</w:t>
            </w:r>
          </w:p>
        </w:tc>
        <w:tc>
          <w:tcPr>
            <w:tcW w:w="2939" w:type="dxa"/>
            <w:tcBorders/>
            <w:shd w:color="auto" w:fill="92D050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Пшеничный хлеб</w:t>
            </w:r>
          </w:p>
        </w:tc>
        <w:tc>
          <w:tcPr>
            <w:tcW w:w="5892" w:type="dxa"/>
            <w:tcBorders/>
            <w:shd w:color="auto" w:fill="auto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Контроль веса, формования, цвета, объема, состояния мякиша, товарного вида, вкусовых характеристик выпечки</w:t>
            </w:r>
          </w:p>
        </w:tc>
      </w:tr>
      <w:tr>
        <w:trPr/>
        <w:tc>
          <w:tcPr>
            <w:tcW w:w="524" w:type="dxa"/>
            <w:tcBorders/>
            <w:shd w:color="auto" w:fill="00B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Е</w:t>
            </w:r>
          </w:p>
        </w:tc>
        <w:tc>
          <w:tcPr>
            <w:tcW w:w="2939" w:type="dxa"/>
            <w:tcBorders/>
            <w:shd w:color="auto" w:fill="92D050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Национальные изделия</w:t>
            </w:r>
          </w:p>
        </w:tc>
        <w:tc>
          <w:tcPr>
            <w:tcW w:w="5892" w:type="dxa"/>
            <w:tcBorders/>
            <w:shd w:color="auto" w:fill="auto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sz w:val="24"/>
                <w:szCs w:val="24"/>
              </w:rPr>
            </w:pPr>
            <w:r>
              <w:rPr>
                <w:rFonts w:eastAsia="Times New Roman" w:cs="Times New Roman"/>
                <w:kern w:val="0"/>
                <w:sz w:val="24"/>
                <w:szCs w:val="24"/>
                <w:lang w:val="ru-RU" w:eastAsia="ru-RU" w:bidi="ar-SA"/>
              </w:rPr>
              <w:t>Контроль веса, формования, цвета, объема, состояния мякиша, товарного вида, вкусовых характеристик выпечки</w:t>
            </w:r>
          </w:p>
        </w:tc>
      </w:tr>
      <w:tr>
        <w:trPr/>
        <w:tc>
          <w:tcPr>
            <w:tcW w:w="524" w:type="dxa"/>
            <w:tcBorders/>
            <w:shd w:color="auto" w:fill="00B050" w:val="clea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Ж</w:t>
            </w:r>
          </w:p>
        </w:tc>
        <w:tc>
          <w:tcPr>
            <w:tcW w:w="2939" w:type="dxa"/>
            <w:tcBorders/>
            <w:shd w:color="auto" w:fill="92D050" w:val="clear"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b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kern w:val="0"/>
                <w:sz w:val="24"/>
                <w:szCs w:val="24"/>
                <w:lang w:val="ru-RU" w:eastAsia="ru-RU" w:bidi="ar-SA"/>
              </w:rPr>
              <w:t>Декоративное изделие</w:t>
            </w:r>
          </w:p>
        </w:tc>
        <w:tc>
          <w:tcPr>
            <w:tcW w:w="5892" w:type="dxa"/>
            <w:tcBorders/>
            <w:shd w:color="auto" w:fill="auto" w:val="clear"/>
          </w:tcPr>
          <w:p>
            <w:pPr>
              <w:pStyle w:val="NormalWeb"/>
              <w:widowControl/>
              <w:spacing w:before="0" w:after="0"/>
              <w:jc w:val="left"/>
              <w:rPr>
                <w:kern w:val="0"/>
                <w:lang w:val="ru-RU" w:bidi="ar-SA"/>
              </w:rPr>
            </w:pPr>
            <w:r>
              <w:rPr>
                <w:kern w:val="0"/>
                <w:lang w:val="ru-RU" w:bidi="ar-SA"/>
              </w:rPr>
              <w:t>Анализ размера, композиции, деталей, цветовой гаммы, креативности исполнения и соответствия заданной теме</w:t>
            </w:r>
          </w:p>
        </w:tc>
      </w:tr>
    </w:tbl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</w:r>
    </w:p>
    <w:p>
      <w:pPr>
        <w:pStyle w:val="-21"/>
        <w:rPr/>
      </w:pPr>
      <w:bookmarkStart w:id="12" w:name="_Toc206610365"/>
      <w:r>
        <w:rPr/>
        <w:t>1.5. Содержание конкурсного задания</w:t>
      </w:r>
      <w:bookmarkEnd w:id="12"/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color w:val="000000"/>
          <w:sz w:val="28"/>
          <w:szCs w:val="28"/>
        </w:rPr>
        <w:t>Общая продолжительность Конкурсного задания: 12 часов 00 минут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/>
          <w:color w:val="000000"/>
          <w:sz w:val="28"/>
          <w:szCs w:val="28"/>
        </w:rPr>
        <w:t>Количество конкурсных дней: 3 дня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Вне зависимости от количества модулей, КЗ включает оценку по каждому из разделов требований компетенции.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Оценка знаний конкурсанта проводится через практическое выполнение Конкурсного задания. В дополнение могут учитываться требования работодателей для проверки теоретических знаний / оценки квалификации.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Конкурсант самостоятельно планирует время выполнения модулей в течении всего конкурсного времени, однако конкурсанту необходимо учитывать крайний срок сдачи изделий по модулю.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Конкурсантам может предоставляется 10 минут на подготовку рабочего места перед началом основного конкурсного времени и 10 минут на уборку рабочего места после окончания основного конкурсного времени. Точное время на подготовку и уборку определяет Главный эксперт с учетом особенностей площадки. Время на подготовку и уборку не входит в основное конкурсное время. Волонтеры присутствуют на конкурсной площадке только для мытья тестомесильных машин и делают это только по запросу конкурсанта, при этом чистота тестомесильной машины является ответственностью конкурсанта.</w:t>
      </w:r>
    </w:p>
    <w:p>
      <w:pPr>
        <w:pStyle w:val="-21"/>
        <w:rPr/>
      </w:pPr>
      <w:bookmarkStart w:id="13" w:name="_Toc206610366"/>
      <w:r>
        <w:rPr/>
        <w:t>1.5.1. Разработка/выбор конкурсного задания</w:t>
      </w:r>
      <w:bookmarkEnd w:id="13"/>
    </w:p>
    <w:p>
      <w:pPr>
        <w:pStyle w:val="Normal"/>
        <w:spacing w:lineRule="auto" w:line="360" w:before="0" w:after="0"/>
        <w:ind w:firstLine="851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  <w:t>Конкурсное задание состоит из 7 модулей, включает обязательную к выполнению часть (инвариант) – 5 модулей, и вариативную часть – 2 модуля. Общее количество баллов конкурсного задания составляет 100.</w:t>
      </w:r>
    </w:p>
    <w:p>
      <w:pPr>
        <w:pStyle w:val="Normal"/>
        <w:spacing w:lineRule="auto" w:line="360" w:before="0" w:after="0"/>
        <w:ind w:firstLine="851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/>
          <w:sz w:val="28"/>
          <w:szCs w:val="28"/>
          <w:lang w:eastAsia="ru-RU"/>
        </w:rPr>
      </w:r>
    </w:p>
    <w:p>
      <w:pPr>
        <w:pStyle w:val="-21"/>
        <w:rPr/>
      </w:pPr>
      <w:bookmarkStart w:id="14" w:name="_Toc206610367"/>
      <w:r>
        <w:rPr/>
        <w:t>1.5.2. Структура модулей конкурсного задания</w:t>
      </w:r>
      <w:bookmarkEnd w:id="14"/>
    </w:p>
    <w:p>
      <w:pPr>
        <w:pStyle w:val="-21"/>
        <w:jc w:val="left"/>
        <w:rPr/>
      </w:pPr>
      <w:bookmarkStart w:id="15" w:name="_Toc194239223"/>
      <w:bookmarkStart w:id="16" w:name="_Toc206610368"/>
      <w:r>
        <w:rPr/>
        <w:t>Модуль А. Организация работы (инвариант)</w:t>
      </w:r>
      <w:bookmarkEnd w:id="15"/>
      <w:bookmarkEnd w:id="16"/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Время на выполнение модуля:</w:t>
      </w:r>
      <w:r>
        <w:rPr>
          <w:rFonts w:eastAsia="Times New Roman" w:cs="Times New Roman"/>
          <w:bCs/>
          <w:sz w:val="28"/>
          <w:szCs w:val="28"/>
        </w:rPr>
        <w:t xml:space="preserve"> </w:t>
      </w:r>
      <w:r>
        <w:rPr>
          <w:rFonts w:eastAsia="Times New Roman" w:cs="Times New Roman"/>
          <w:color w:val="000000"/>
          <w:sz w:val="28"/>
          <w:szCs w:val="28"/>
        </w:rPr>
        <w:t>12 часов 00 минут</w:t>
      </w:r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Задания: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sz w:val="28"/>
          <w:szCs w:val="28"/>
          <w:lang w:eastAsia="ru-RU"/>
        </w:rPr>
      </w:pPr>
      <w:r>
        <w:rPr>
          <w:rFonts w:eastAsia="" w:cs="Times New Roman" w:eastAsiaTheme="minorEastAsia"/>
          <w:sz w:val="28"/>
          <w:szCs w:val="28"/>
          <w:lang w:eastAsia="ru-RU"/>
        </w:rPr>
        <w:t>В организацию работы входит: подготовка рабочего места, оценка портфолио, организация рабочего места, а также финальная презентация в последний день конкурса.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b/>
          <w:color w:themeColor="text1" w:val="000000"/>
          <w:sz w:val="28"/>
          <w:szCs w:val="28"/>
        </w:rPr>
      </w:pPr>
      <w:bookmarkStart w:id="17" w:name="Портфолио"/>
      <w:r>
        <w:rPr>
          <w:rFonts w:cs="Times New Roman"/>
          <w:b/>
          <w:color w:themeColor="text1" w:val="000000"/>
          <w:sz w:val="28"/>
          <w:szCs w:val="28"/>
        </w:rPr>
        <w:t>Портфолио конкурсанта</w:t>
      </w:r>
      <w:bookmarkEnd w:id="17"/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color w:themeColor="text1" w:val="000000"/>
          <w:sz w:val="28"/>
          <w:szCs w:val="28"/>
        </w:rPr>
      </w:pPr>
      <w:r>
        <w:rPr>
          <w:rFonts w:cs="Times New Roman"/>
          <w:color w:themeColor="text1" w:val="000000"/>
          <w:sz w:val="28"/>
          <w:szCs w:val="28"/>
        </w:rPr>
        <w:t>В Д1 во время подготовки рабочего места конкурсанты передают в руки экспертам портфолио в 4-х экземплярах, одно из портфолио конкурсанта эксперт возвращает конкурсанту для работы на площадке.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color w:themeColor="text1" w:val="000000"/>
          <w:sz w:val="28"/>
          <w:szCs w:val="28"/>
        </w:rPr>
      </w:pPr>
      <w:r>
        <w:rPr>
          <w:rFonts w:cs="Times New Roman"/>
          <w:color w:themeColor="text1" w:val="000000"/>
          <w:sz w:val="28"/>
          <w:szCs w:val="28"/>
        </w:rPr>
        <w:t>Портфолио должно содержать: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Титульную страницу;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Информацию о конкурсанте;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Описание ингредиентов, которые конкурсант привозит с собой (не более 4 ингредиентов) с пояснением для чего они используются;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sz w:val="28"/>
          <w:szCs w:val="28"/>
        </w:rPr>
        <w:t>Рецептуры разводочного цикла заквасок и технологии их приготовления (если конкурсант использует закваску/закваски)</w:t>
      </w:r>
      <w:r>
        <w:rPr>
          <w:rFonts w:eastAsia="Calibri" w:cs="Times New Roman"/>
          <w:color w:themeColor="text1" w:val="000000"/>
          <w:sz w:val="28"/>
          <w:szCs w:val="28"/>
        </w:rPr>
        <w:t>;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Производственные рецептуры на все изделия, изготавливаемые конкурсантом, содержащие информацию о массовой доле сырья от общей массы муки в процентах и в килограммах (вариант рецептуры приведен в таблице 1);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Рецептуры предварительных выброженных полуфабрикатов (закваски, опары), приводятся относительно массы муки в рецептуре изделия в процентах и килограммах (вариант рецептуры приведен в таблице 1);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Производственные рецептуры начинок;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Обязательно указание выхода массы полуфабриката, указание массы тестовой заготовки и массы начинки;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Краткое описание процесса производства изделий с технологическими параметрами так, чтобы любой другой пекарь мог повторить выпечку;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Фотографии всех видов изделий;</w:t>
      </w:r>
    </w:p>
    <w:p>
      <w:pPr>
        <w:pStyle w:val="Normal"/>
        <w:numPr>
          <w:ilvl w:val="0"/>
          <w:numId w:val="5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Оформление портфолио на выбор конкурсанта.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>Таблица 1 – Вариант рецептуры на изделие</w:t>
      </w:r>
    </w:p>
    <w:tbl>
      <w:tblPr>
        <w:tblStyle w:val="15"/>
        <w:tblW w:w="9388" w:type="dxa"/>
        <w:jc w:val="left"/>
        <w:tblInd w:w="76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908"/>
        <w:gridCol w:w="3831"/>
        <w:gridCol w:w="1903"/>
        <w:gridCol w:w="2745"/>
      </w:tblGrid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b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b/>
                <w:kern w:val="0"/>
                <w:sz w:val="24"/>
                <w:szCs w:val="24"/>
                <w:lang w:val="ru-RU" w:eastAsia="en-US" w:bidi="ar-SA"/>
              </w:rPr>
              <w:t xml:space="preserve">№ </w:t>
            </w:r>
            <w:r>
              <w:rPr>
                <w:rFonts w:eastAsia="Calibri" w:cs="" w:cstheme="minorBidi" w:eastAsiaTheme="minorHAnsi"/>
                <w:b/>
                <w:kern w:val="0"/>
                <w:sz w:val="24"/>
                <w:szCs w:val="24"/>
                <w:lang w:val="ru-RU" w:eastAsia="en-US" w:bidi="ar-SA"/>
              </w:rPr>
              <w:t>п/п</w:t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b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b/>
                <w:kern w:val="0"/>
                <w:sz w:val="24"/>
                <w:szCs w:val="24"/>
                <w:lang w:val="ru-RU" w:eastAsia="en-US" w:bidi="ar-SA"/>
              </w:rPr>
              <w:t>Наименование сырья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b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b/>
                <w:kern w:val="0"/>
                <w:sz w:val="24"/>
                <w:szCs w:val="24"/>
                <w:lang w:val="ru-RU" w:eastAsia="en-US" w:bidi="ar-SA"/>
              </w:rPr>
              <w:t>%</w:t>
            </w:r>
          </w:p>
        </w:tc>
        <w:tc>
          <w:tcPr>
            <w:tcW w:w="2745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b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b/>
                <w:kern w:val="0"/>
                <w:sz w:val="24"/>
                <w:szCs w:val="24"/>
                <w:lang w:val="ru-RU" w:eastAsia="en-US" w:bidi="ar-SA"/>
              </w:rPr>
              <w:t>Производственная рецептура, кг</w:t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b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b/>
                <w:kern w:val="0"/>
                <w:sz w:val="24"/>
                <w:szCs w:val="24"/>
                <w:lang w:val="ru-RU" w:eastAsia="en-US" w:bidi="ar-SA"/>
              </w:rPr>
              <w:t>Закваска пшеничная: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  <w:tc>
          <w:tcPr>
            <w:tcW w:w="2745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1</w:t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Мука пшеничная в/с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4,0</w:t>
            </w:r>
          </w:p>
        </w:tc>
        <w:tc>
          <w:tcPr>
            <w:tcW w:w="274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2</w:t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Вода 30</w:t>
            </w:r>
            <w:r>
              <w:rPr>
                <w:rFonts w:eastAsia="Calibri" w:cs="" w:cstheme="minorBidi" w:eastAsiaTheme="minorHAnsi"/>
                <w:kern w:val="0"/>
                <w:sz w:val="24"/>
                <w:szCs w:val="24"/>
                <w:vertAlign w:val="superscript"/>
                <w:lang w:val="ru-RU" w:eastAsia="en-US" w:bidi="ar-SA"/>
              </w:rPr>
              <w:t>0</w:t>
            </w: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 xml:space="preserve"> С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4,0</w:t>
            </w:r>
          </w:p>
        </w:tc>
        <w:tc>
          <w:tcPr>
            <w:tcW w:w="274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3</w:t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Закваска (гидратация 100%)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2,0</w:t>
            </w:r>
          </w:p>
        </w:tc>
        <w:tc>
          <w:tcPr>
            <w:tcW w:w="274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right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Итого: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10,0</w:t>
            </w:r>
          </w:p>
        </w:tc>
        <w:tc>
          <w:tcPr>
            <w:tcW w:w="274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i/>
                <w:i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i/>
                <w:kern w:val="0"/>
                <w:sz w:val="24"/>
                <w:szCs w:val="24"/>
                <w:lang w:val="ru-RU" w:eastAsia="en-US" w:bidi="ar-SA"/>
              </w:rPr>
              <w:t>Выход п/ф</w:t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b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b/>
                <w:kern w:val="0"/>
                <w:sz w:val="24"/>
                <w:szCs w:val="24"/>
                <w:lang w:val="ru-RU" w:eastAsia="en-US" w:bidi="ar-SA"/>
              </w:rPr>
              <w:t>Тесто: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  <w:tc>
          <w:tcPr>
            <w:tcW w:w="274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sz w:val="24"/>
                <w:szCs w:val="24"/>
                <w:lang w:val="en-US"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val="en-US" w:eastAsia="en-US"/>
              </w:rPr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1</w:t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Мука пшеничная в/с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95,0</w:t>
            </w:r>
          </w:p>
        </w:tc>
        <w:tc>
          <w:tcPr>
            <w:tcW w:w="274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2</w:t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Дрожжи прессованные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1,0</w:t>
            </w:r>
          </w:p>
        </w:tc>
        <w:tc>
          <w:tcPr>
            <w:tcW w:w="274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3</w:t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Закваска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10,0</w:t>
            </w:r>
          </w:p>
        </w:tc>
        <w:tc>
          <w:tcPr>
            <w:tcW w:w="274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4</w:t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Вода 30</w:t>
            </w:r>
            <w:r>
              <w:rPr>
                <w:rFonts w:eastAsia="Calibri" w:cs="" w:cstheme="minorBidi" w:eastAsiaTheme="minorHAnsi"/>
                <w:kern w:val="0"/>
                <w:sz w:val="24"/>
                <w:szCs w:val="24"/>
                <w:vertAlign w:val="superscript"/>
                <w:lang w:val="ru-RU" w:eastAsia="en-US" w:bidi="ar-SA"/>
              </w:rPr>
              <w:t>0</w:t>
            </w: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 xml:space="preserve"> С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65,0</w:t>
            </w:r>
          </w:p>
        </w:tc>
        <w:tc>
          <w:tcPr>
            <w:tcW w:w="274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5</w:t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Соль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1,8</w:t>
            </w:r>
          </w:p>
        </w:tc>
        <w:tc>
          <w:tcPr>
            <w:tcW w:w="274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</w:tr>
      <w:tr>
        <w:trPr>
          <w:trHeight w:val="20" w:hRule="atLeast"/>
        </w:trPr>
        <w:tc>
          <w:tcPr>
            <w:tcW w:w="90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r>
          </w:p>
        </w:tc>
        <w:tc>
          <w:tcPr>
            <w:tcW w:w="383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right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kern w:val="0"/>
                <w:sz w:val="24"/>
                <w:szCs w:val="24"/>
                <w:lang w:val="ru-RU" w:eastAsia="en-US" w:bidi="ar-SA"/>
              </w:rPr>
              <w:t>Итого:</w:t>
            </w:r>
          </w:p>
        </w:tc>
        <w:tc>
          <w:tcPr>
            <w:tcW w:w="19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142"/>
              <w:jc w:val="center"/>
              <w:rPr>
                <w:rFonts w:eastAsia="Calibri" w:cs="" w:cstheme="minorBidi" w:eastAsiaTheme="minorHAnsi"/>
                <w:sz w:val="24"/>
                <w:szCs w:val="24"/>
                <w:lang w:eastAsia="en-US"/>
              </w:rPr>
            </w:pPr>
            <w:r>
              <w:rPr>
                <w:sz w:val="20"/>
              </w:rPr>
              <w:fldChar w:fldCharType="begin"/>
            </w:r>
            <w:r>
              <w:rPr>
                <w:sz w:val="20"/>
              </w:rPr>
              <w:instrText xml:space="preserve"> =SUM(ABOVE)</w:instrText>
            </w:r>
            <w:r>
              <w:rPr>
                <w:sz w:val="20"/>
              </w:rPr>
              <w:fldChar w:fldCharType="separate"/>
            </w:r>
            <w:r>
              <w:rPr>
                <w:sz w:val="20"/>
              </w:rPr>
              <w:t>172,8</w:t>
            </w:r>
            <w:r>
              <w:rPr>
                <w:sz w:val="20"/>
              </w:rPr>
              <w:fldChar w:fldCharType="end"/>
            </w:r>
          </w:p>
        </w:tc>
        <w:tc>
          <w:tcPr>
            <w:tcW w:w="2745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right="-100"/>
              <w:jc w:val="center"/>
              <w:rPr>
                <w:rFonts w:eastAsia="Calibri" w:cs="" w:cstheme="minorBidi" w:eastAsiaTheme="minorHAnsi"/>
                <w:i/>
                <w:i/>
                <w:sz w:val="24"/>
                <w:szCs w:val="24"/>
                <w:lang w:eastAsia="en-US"/>
              </w:rPr>
            </w:pPr>
            <w:r>
              <w:rPr>
                <w:rFonts w:eastAsia="Calibri" w:cs="" w:cstheme="minorBidi" w:eastAsiaTheme="minorHAnsi"/>
                <w:i/>
                <w:kern w:val="0"/>
                <w:sz w:val="24"/>
                <w:szCs w:val="24"/>
                <w:lang w:val="ru-RU" w:eastAsia="en-US" w:bidi="ar-SA"/>
              </w:rPr>
              <w:t>Выход п/ф</w:t>
            </w:r>
          </w:p>
        </w:tc>
      </w:tr>
    </w:tbl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240" w:before="0" w:after="0"/>
        <w:ind w:firstLine="709"/>
        <w:contextualSpacing/>
        <w:jc w:val="both"/>
        <w:rPr>
          <w:rFonts w:ascii="Times New Roman" w:hAnsi="Times New Roman" w:eastAsia="Calibri" w:cs="Times New Roman"/>
          <w:color w:themeColor="text1" w:val="000000"/>
          <w:sz w:val="24"/>
          <w:szCs w:val="28"/>
        </w:rPr>
      </w:pPr>
      <w:r>
        <w:rPr>
          <w:rFonts w:eastAsia="Calibri" w:cs="Times New Roman"/>
          <w:color w:themeColor="text1" w:val="000000"/>
          <w:sz w:val="24"/>
          <w:szCs w:val="28"/>
        </w:rPr>
        <w:t xml:space="preserve">Примечание: в приведенном примере общее количество муки составляет 100 %, </w:t>
        <w:br/>
        <w:t>т.к. 95 % муки вносится на стадии замеса теста, а 5 % муки поступает в тесто с закваской. Гидратация теста составляет 70%, т.к. 65% воды вносится на стадии замеса теста, а 5 % воды поступает в тесто с закваской (потому что питательная смесь содержит 1 часть муки и 1 часть воды)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contextualSpacing/>
        <w:jc w:val="both"/>
        <w:rPr>
          <w:rFonts w:ascii="Times New Roman" w:hAnsi="Times New Roman" w:eastAsia="Calibri" w:cs="Times New Roman"/>
          <w:b/>
          <w:color w:themeColor="text1" w:val="000000"/>
          <w:sz w:val="28"/>
          <w:szCs w:val="28"/>
        </w:rPr>
      </w:pPr>
      <w:r>
        <w:rPr>
          <w:rFonts w:eastAsia="Calibri" w:cs="Times New Roman"/>
          <w:b/>
          <w:color w:themeColor="text1" w:val="000000"/>
          <w:sz w:val="28"/>
          <w:szCs w:val="28"/>
        </w:rPr>
        <w:t>Заказ сырья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  <w:t xml:space="preserve">Заказ сырья должен быть предоставлен участником не позднее </w:t>
      </w:r>
      <w:r>
        <w:rPr>
          <w:rFonts w:eastAsia="Calibri" w:cs="Times New Roman"/>
          <w:i/>
          <w:color w:themeColor="text1" w:val="000000"/>
          <w:sz w:val="28"/>
          <w:szCs w:val="28"/>
        </w:rPr>
        <w:t>00.00</w:t>
      </w:r>
      <w:r>
        <w:rPr>
          <w:rFonts w:eastAsia="Calibri" w:cs="Times New Roman"/>
          <w:color w:themeColor="text1" w:val="000000"/>
          <w:sz w:val="28"/>
          <w:szCs w:val="28"/>
        </w:rPr>
        <w:t xml:space="preserve"> </w:t>
      </w:r>
      <w:r>
        <w:rPr>
          <w:rFonts w:eastAsia="Calibri" w:cs="Times New Roman"/>
          <w:i/>
          <w:color w:themeColor="text1" w:val="000000"/>
          <w:sz w:val="28"/>
          <w:szCs w:val="28"/>
        </w:rPr>
        <w:t>(по Местному времени)</w:t>
      </w:r>
      <w:r>
        <w:rPr>
          <w:rFonts w:eastAsia="Calibri" w:cs="Times New Roman"/>
          <w:color w:themeColor="text1" w:val="000000"/>
          <w:sz w:val="28"/>
          <w:szCs w:val="28"/>
        </w:rPr>
        <w:t xml:space="preserve"> 25</w:t>
      </w:r>
      <w:r>
        <w:rPr>
          <w:rFonts w:eastAsia="Calibri" w:cs="Times New Roman"/>
          <w:i/>
          <w:color w:themeColor="text1" w:val="000000"/>
          <w:sz w:val="28"/>
          <w:szCs w:val="28"/>
        </w:rPr>
        <w:t xml:space="preserve"> января 2025 года.</w:t>
      </w:r>
      <w:r>
        <w:rPr>
          <w:rFonts w:eastAsia="Calibri" w:cs="Times New Roman"/>
          <w:color w:themeColor="text1" w:val="000000"/>
          <w:sz w:val="28"/>
          <w:szCs w:val="28"/>
        </w:rPr>
        <w:t xml:space="preserve"> 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color w:themeColor="text1" w:val="000000"/>
          <w:sz w:val="28"/>
          <w:szCs w:val="28"/>
        </w:rPr>
        <w:t xml:space="preserve">Заказ сырья осуществляется по электронной почте </w:t>
      </w:r>
      <w:r>
        <w:rPr>
          <w:rFonts w:eastAsia="Calibri" w:cs="Times New Roman"/>
          <w:i/>
          <w:color w:themeColor="text1" w:val="000000"/>
          <w:sz w:val="28"/>
          <w:szCs w:val="28"/>
        </w:rPr>
        <w:t xml:space="preserve">Ludmilalipinskaya@yandex.ru  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contextualSpacing/>
        <w:jc w:val="both"/>
        <w:rPr>
          <w:rFonts w:ascii="Times New Roman" w:hAnsi="Times New Roman" w:eastAsia="Calibri" w:cs="Times New Roman"/>
          <w:color w:themeColor="text1" w:val="000000"/>
          <w:sz w:val="28"/>
          <w:szCs w:val="28"/>
        </w:rPr>
      </w:pPr>
      <w:r>
        <w:rPr>
          <w:rFonts w:eastAsia="Calibri" w:cs="Times New Roman"/>
          <w:color w:themeColor="text1" w:val="000000"/>
          <w:sz w:val="28"/>
          <w:szCs w:val="28"/>
        </w:rPr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b/>
          <w:color w:themeColor="text1" w:val="000000"/>
          <w:sz w:val="28"/>
          <w:szCs w:val="28"/>
        </w:rPr>
      </w:pPr>
      <w:r>
        <w:rPr>
          <w:rFonts w:cs="Times New Roman"/>
          <w:b/>
          <w:color w:themeColor="text1" w:val="000000"/>
          <w:sz w:val="28"/>
          <w:szCs w:val="28"/>
        </w:rPr>
        <w:t>Финальная презентация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В конце последнего дня конкурсанты должны произвести выкладку готовых изделий на презентационном столе.</w:t>
      </w:r>
    </w:p>
    <w:p>
      <w:pPr>
        <w:pStyle w:val="NoSpacing"/>
        <w:tabs>
          <w:tab w:val="clear" w:pos="709"/>
          <w:tab w:val="left" w:pos="993" w:leader="none"/>
          <w:tab w:val="left" w:pos="1134" w:leader="none"/>
        </w:tabs>
        <w:spacing w:lineRule="auto" w:line="360"/>
        <w:ind w:firstLine="709" w:left="0" w:right="0"/>
        <w:jc w:val="both"/>
        <w:rPr>
          <w:rFonts w:ascii="Times New Roman" w:hAnsi="Times New Roman"/>
          <w:color w:themeColor="text1" w:val="000000"/>
          <w:sz w:val="28"/>
        </w:rPr>
      </w:pPr>
      <w:r>
        <w:rPr>
          <w:rFonts w:eastAsia="" w:cs="Times New Roman" w:ascii="Times New Roman" w:hAnsi="Times New Roman"/>
          <w:color w:themeColor="text1" w:val="000000"/>
          <w:sz w:val="28"/>
          <w:szCs w:val="28"/>
          <w:lang w:eastAsia="ru-RU"/>
        </w:rPr>
        <w:t>Конкурсанту будет предоставлено 10 минут (не входящих в основное конкурсное время) после окончания рабочего времени в третий день, для выполнения выкладки готовых изделий.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К концу рабочего времени Д3, конкурсанту предоставляют все выпеченные им изделия (кроме изделий, которые были необходимы для оценки экспертам), которые он выбирает для выкладки финальной презентации.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 xml:space="preserve">Допускается использование </w:t>
      </w: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небольшого</w:t>
      </w: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 xml:space="preserve"> количества элементов, применяемых для оформления витрин.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На финальной презентации должно быть представлено от 1 до 3 видов каждого изделия.</w:t>
      </w:r>
    </w:p>
    <w:p>
      <w:pPr>
        <w:pStyle w:val="Normal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</w:r>
    </w:p>
    <w:p>
      <w:pPr>
        <w:pStyle w:val="-21"/>
        <w:jc w:val="left"/>
        <w:rPr>
          <w:bCs/>
          <w:lang w:eastAsia="ru-RU"/>
        </w:rPr>
      </w:pPr>
      <w:bookmarkStart w:id="18" w:name="_Toc206610369"/>
      <w:r>
        <w:rPr>
          <w:bCs/>
          <w:lang w:eastAsia="ru-RU"/>
        </w:rPr>
        <w:t>Модуль Б.</w:t>
      </w:r>
      <w:r>
        <w:rPr>
          <w:lang w:eastAsia="ru-RU"/>
        </w:rPr>
        <w:t xml:space="preserve"> Сдобные изделия (инвариант)</w:t>
      </w:r>
      <w:bookmarkEnd w:id="18"/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Время на выполнение модуля:</w:t>
      </w:r>
      <w:r>
        <w:rPr>
          <w:rFonts w:eastAsia="Times New Roman" w:cs="Times New Roman"/>
          <w:bCs/>
          <w:sz w:val="28"/>
          <w:szCs w:val="28"/>
        </w:rPr>
        <w:t xml:space="preserve"> </w:t>
      </w:r>
      <w:r>
        <w:rPr>
          <w:rFonts w:eastAsia="Times New Roman" w:cs="Times New Roman"/>
          <w:color w:val="000000"/>
          <w:sz w:val="28"/>
          <w:szCs w:val="28"/>
        </w:rPr>
        <w:t>04 часа 00 минут</w:t>
      </w:r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Задания: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Конкурсант производит выпечку сдобных изделий: плетеные изделия, сдобное изделие с прослойкой из крема, сдобное изделие заданной формы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 xml:space="preserve">Время подачи: 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До конца рабочего времени первого конкурсного дня (Д1)</w:t>
      </w:r>
      <w:bookmarkStart w:id="19" w:name="_GoBack"/>
      <w:bookmarkEnd w:id="19"/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;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 xml:space="preserve">Требования к модулю: 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На 1 кг. пшеничной муки должно быть минимум 0,250 кг. сливочного масла;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Если количество масла не соответствует заданию, то оценка производится только по измеряемым аспектам у всех изделий, у которых % масло не соответствует заданию;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Не допускается использование слоёного теста;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Допускается изготавливать разные виды изделий из разного теста;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Разрешается использовать натуральный ароматизатор в натуральной форме (например: фруктовый или ягодный сок, цедра фруктов).</w:t>
      </w:r>
    </w:p>
    <w:p>
      <w:pPr>
        <w:pStyle w:val="ListParagraph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eastAsiaTheme="minorEastAsia" w:ascii="Times New Roman" w:hAnsi="Times New Roman"/>
          <w:color w:themeColor="text1" w:val="000000"/>
          <w:sz w:val="28"/>
          <w:szCs w:val="28"/>
          <w:lang w:eastAsia="ru-RU"/>
        </w:rPr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Плетеные изделия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Каждый конкурсант изготавливает один вид плетеных сдобных изделий.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 xml:space="preserve">Вес, количество, форма: 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2 штуки по 0,4 кг готового изделия, форма – «Уинстонский узел»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Требования к изделиям: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Обязательная операция отделка перед выпечкой яичной смазкой;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Не допускается отделка до выпечки (кроме яичной смазки);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Не допускается отделка после выпечки.</w:t>
      </w:r>
    </w:p>
    <w:tbl>
      <w:tblPr>
        <w:tblStyle w:val="af"/>
        <w:tblW w:w="957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9571"/>
      </w:tblGrid>
      <w:tr>
        <w:trPr/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ListParagraph"/>
              <w:widowControl/>
              <w:tabs>
                <w:tab w:val="clear" w:pos="709"/>
                <w:tab w:val="left" w:pos="993" w:leader="none"/>
                <w:tab w:val="left" w:pos="1134" w:leader="none"/>
              </w:tabs>
              <w:spacing w:lineRule="auto" w:line="360" w:before="0" w:after="0"/>
              <w:ind w:left="0"/>
              <w:contextualSpacing/>
              <w:jc w:val="both"/>
              <w:rPr>
                <w:rFonts w:ascii="Times New Roman" w:hAnsi="Times New Roman" w:eastAsia="" w:eastAsiaTheme="minorEastAsia"/>
                <w:color w:themeColor="text1" w:val="000000"/>
                <w:sz w:val="28"/>
                <w:szCs w:val="28"/>
              </w:rPr>
            </w:pPr>
            <w:r>
              <w:rPr>
                <w:rFonts w:eastAsia="" w:eastAsiaTheme="minorEastAsia" w:ascii="Times New Roman" w:hAnsi="Times New Roman"/>
                <w:color w:themeColor="text1" w:val="000000"/>
                <w:sz w:val="28"/>
                <w:szCs w:val="28"/>
              </w:rPr>
              <mc:AlternateContent>
                <mc:Choice Requires="wps">
                  <w:drawing>
                    <wp:anchor behindDoc="0" distT="0" distB="0" distL="114300" distR="114300" simplePos="0" locked="0" layoutInCell="1" allowOverlap="1" relativeHeight="8" wp14:anchorId="7FF8132A">
                      <wp:simplePos x="0" y="0"/>
                      <wp:positionH relativeFrom="margin">
                        <wp:posOffset>1329690</wp:posOffset>
                      </wp:positionH>
                      <wp:positionV relativeFrom="margin">
                        <wp:posOffset>-3175</wp:posOffset>
                      </wp:positionV>
                      <wp:extent cx="2847975" cy="3623945"/>
                      <wp:effectExtent l="0" t="0" r="0" b="0"/>
                      <wp:wrapSquare wrapText="bothSides"/>
                      <wp:docPr id="2" name="Рисунок 2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Рисунок 2" descr=""/>
                              <pic:cNvPicPr/>
                            </pic:nvPicPr>
                            <pic:blipFill>
                              <a:blip r:embed="rId3"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4">
                                        <a14:imgEffect>
                                          <a14:sharpenSoften amount="50000"/>
                                        </a14:imgEffect>
                                      </a14:imgLayer>
                                    </a14:imgProps>
                                  </a:ext>
                                </a:extLst>
                              </a:blip>
                              <a:srcRect l="0" t="0" r="0" b="3863"/>
                              <a:stretch/>
                            </pic:blipFill>
                            <pic:spPr>
                              <a:xfrm>
                                <a:off x="0" y="0"/>
                                <a:ext cx="2847960" cy="362412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_0" ID="Рисунок 2" stroked="f" o:allowincell="t" style="position:absolute;margin-left:104.7pt;margin-top:-0.25pt;width:224.2pt;height:285.3pt;mso-wrap-style:none;v-text-anchor:middle;mso-position-horizontal-relative:margin;mso-position-vertical-relative:margin" wp14:anchorId="7FF8132A" type="_x0000_t75">
                      <v:imagedata r:id="rId5" o:detectmouseclick="t"/>
                      <v:stroke color="#3465a4" joinstyle="round" endcap="flat"/>
                      <w10:wrap type="square"/>
                    </v:shape>
                  </w:pict>
                </mc:Fallback>
              </mc:AlternateContent>
            </w:r>
          </w:p>
        </w:tc>
      </w:tr>
      <w:tr>
        <w:trPr/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ListParagraph"/>
              <w:widowControl/>
              <w:tabs>
                <w:tab w:val="clear" w:pos="709"/>
                <w:tab w:val="left" w:pos="993" w:leader="none"/>
                <w:tab w:val="left" w:pos="1134" w:leader="none"/>
              </w:tabs>
              <w:spacing w:lineRule="auto" w:line="360" w:before="0" w:after="0"/>
              <w:ind w:left="0"/>
              <w:contextualSpacing/>
              <w:jc w:val="center"/>
              <w:rPr>
                <w:rFonts w:ascii="Times New Roman" w:hAnsi="Times New Roman" w:eastAsia="" w:eastAsiaTheme="minorEastAsia"/>
                <w:i/>
                <w:i/>
                <w:color w:themeColor="text1" w:val="000000"/>
                <w:sz w:val="28"/>
                <w:szCs w:val="28"/>
              </w:rPr>
            </w:pPr>
            <w:r>
              <w:rPr>
                <w:rFonts w:eastAsia="" w:ascii="Times New Roman" w:hAnsi="Times New Roman" w:eastAsiaTheme="minorEastAsia"/>
                <w:i/>
                <w:color w:themeColor="text1" w:val="000000"/>
                <w:kern w:val="0"/>
                <w:sz w:val="22"/>
                <w:szCs w:val="28"/>
                <w:lang w:val="ru-RU" w:eastAsia="ru-RU" w:bidi="ar-SA"/>
              </w:rPr>
              <w:t>Рисунок 1 – Формование плетёного изделия в форме «Уинстонский узел»</w:t>
            </w:r>
          </w:p>
        </w:tc>
      </w:tr>
    </w:tbl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Сдобные изделия с прослойкой из крема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Каждый конкурсант изготавливает один вид сдобных изделий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 xml:space="preserve">Вес, количество, форма: 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10 штук по 0,120 кг готового изделия, форма на усмотрение конкурсанта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Требования к изделиям: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После операции охлаждение, изделие должно быть полностью разрезано вдоль на две части, для прослойки начинкой на основе заварного крема, которая может быть нанесена/внесена любым способом;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 xml:space="preserve">Прослойкой должен служить крем, приготовленный на основе заварного. Заварной крем </w:t>
      </w:r>
      <w:r>
        <w:rPr>
          <w:rFonts w:ascii="Times New Roman" w:hAnsi="Times New Roman"/>
          <w:sz w:val="28"/>
          <w:szCs w:val="28"/>
        </w:rPr>
        <w:t>должен являться основным, но не единственным при изготовлении начинки.</w:t>
      </w:r>
    </w:p>
    <w:p>
      <w:pPr>
        <w:pStyle w:val="Normal"/>
        <w:tabs>
          <w:tab w:val="clear" w:pos="709"/>
          <w:tab w:val="left" w:pos="993" w:leader="none"/>
        </w:tabs>
        <w:spacing w:lineRule="auto" w:line="360" w:before="0" w:after="0"/>
        <w:ind w:firstLine="709"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Сдобные изделия заданной формы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Каждый конкурсант изготавливает один вид сдобных изделий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Вес, количество, форма: </w:t>
      </w:r>
    </w:p>
    <w:p>
      <w:pPr>
        <w:pStyle w:val="ListParagraph"/>
        <w:numPr>
          <w:ilvl w:val="0"/>
          <w:numId w:val="8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 штук по 0,1 кг готового изделия, тайная форма (будет предоставлена участникам в Д-1, выбранная случайным образом из предложенных в Приложении 5).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Требования к изделиям:</w:t>
      </w:r>
    </w:p>
    <w:p>
      <w:pPr>
        <w:pStyle w:val="ListParagraph"/>
        <w:numPr>
          <w:ilvl w:val="0"/>
          <w:numId w:val="8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Начинка для изделия изготавливается из мака или корицы на выбор конкурсанта. Выбранный ингредиент должен являться основным, но не единственным при изготовлении начинки;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</w:r>
    </w:p>
    <w:p>
      <w:pPr>
        <w:pStyle w:val="-21"/>
        <w:jc w:val="left"/>
        <w:rPr>
          <w:bCs/>
          <w:lang w:eastAsia="ru-RU"/>
        </w:rPr>
      </w:pPr>
      <w:bookmarkStart w:id="20" w:name="_Toc206610370"/>
      <w:r>
        <w:rPr>
          <w:bCs/>
          <w:lang w:eastAsia="ru-RU"/>
        </w:rPr>
        <w:t>Модуль В.</w:t>
      </w:r>
      <w:r>
        <w:rPr>
          <w:lang w:eastAsia="ru-RU"/>
        </w:rPr>
        <w:t xml:space="preserve"> Хлебобулочные изделия ржано-пшеничные (инвариант)</w:t>
      </w:r>
      <w:bookmarkEnd w:id="20"/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Время на выполнение модуля:</w:t>
      </w:r>
      <w:r>
        <w:rPr>
          <w:rFonts w:eastAsia="Times New Roman" w:cs="Times New Roman"/>
          <w:bCs/>
          <w:sz w:val="28"/>
          <w:szCs w:val="28"/>
        </w:rPr>
        <w:t xml:space="preserve"> </w:t>
      </w:r>
      <w:r>
        <w:rPr>
          <w:rFonts w:eastAsia="Times New Roman" w:cs="Times New Roman"/>
          <w:color w:val="000000"/>
          <w:sz w:val="28"/>
          <w:szCs w:val="28"/>
        </w:rPr>
        <w:t>04 часа 00 минут</w:t>
      </w:r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Задания: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Конкурсант производит выпечку ржано-пшеничного хлеба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 xml:space="preserve">Время подачи: 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До конца рабочего времени первого конкурсного дня (Д1);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Вес, количество, форма: </w:t>
      </w:r>
    </w:p>
    <w:p>
      <w:pPr>
        <w:pStyle w:val="ListParagraph"/>
        <w:numPr>
          <w:ilvl w:val="0"/>
          <w:numId w:val="8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 штуки по 0,6 кг готового изделия, выпеченный в форме;</w:t>
      </w:r>
    </w:p>
    <w:p>
      <w:pPr>
        <w:pStyle w:val="ListParagraph"/>
        <w:numPr>
          <w:ilvl w:val="0"/>
          <w:numId w:val="8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Times New Roman"/>
          <w:b/>
          <w:bCs/>
          <w:sz w:val="28"/>
          <w:szCs w:val="28"/>
        </w:rPr>
      </w:pPr>
      <w:r>
        <w:rPr>
          <w:rFonts w:eastAsia="Times New Roman" w:ascii="Times New Roman" w:hAnsi="Times New Roman"/>
          <w:bCs/>
          <w:sz w:val="28"/>
          <w:szCs w:val="28"/>
        </w:rPr>
        <w:t>2 штуки по 0,5 кг</w:t>
      </w:r>
      <w:r>
        <w:rPr>
          <w:rFonts w:eastAsia="Times New Roman"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готового изделия, подовый (выпечка без хлебопекарной формы, на поду печи или на листе), форма на усмотрение конкурсанта;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Требования к изделиям:</w:t>
      </w:r>
    </w:p>
    <w:p>
      <w:pPr>
        <w:pStyle w:val="ListParagraph"/>
        <w:numPr>
          <w:ilvl w:val="0"/>
          <w:numId w:val="8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Масса ржаной муки в смеси должна быть не менее чем 50%;</w:t>
      </w:r>
    </w:p>
    <w:p>
      <w:pPr>
        <w:pStyle w:val="ListParagraph"/>
        <w:numPr>
          <w:ilvl w:val="0"/>
          <w:numId w:val="8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Способ тестоведения – на выбор конкурсанта;</w:t>
      </w:r>
    </w:p>
    <w:p>
      <w:pPr>
        <w:pStyle w:val="ListParagraph"/>
        <w:numPr>
          <w:ilvl w:val="0"/>
          <w:numId w:val="8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всех этапах технологического цикла разрешено </w:t>
      </w: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 xml:space="preserve">использовать </w:t>
      </w:r>
      <w:r>
        <w:rPr>
          <w:rFonts w:eastAsia="" w:ascii="Times New Roman" w:hAnsi="Times New Roman" w:eastAsiaTheme="minorEastAsia"/>
          <w:b/>
          <w:color w:themeColor="text1" w:val="000000"/>
          <w:sz w:val="28"/>
          <w:szCs w:val="28"/>
          <w:lang w:eastAsia="ru-RU"/>
        </w:rPr>
        <w:t>только основное сырье</w:t>
      </w: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 xml:space="preserve"> хлебопекарного производства;</w:t>
      </w:r>
    </w:p>
    <w:p>
      <w:pPr>
        <w:pStyle w:val="ListParagraph"/>
        <w:numPr>
          <w:ilvl w:val="0"/>
          <w:numId w:val="8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Допускается использование солодовых продуктов в любых видах (солод, солодовый экстракт и т.д.);</w:t>
      </w:r>
    </w:p>
    <w:p>
      <w:pPr>
        <w:pStyle w:val="ListParagraph"/>
        <w:numPr>
          <w:ilvl w:val="0"/>
          <w:numId w:val="8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Разрешена отделка до или после выпечки любыми способами и техниками;</w:t>
      </w:r>
    </w:p>
    <w:p>
      <w:pPr>
        <w:pStyle w:val="ListParagraph"/>
        <w:numPr>
          <w:ilvl w:val="0"/>
          <w:numId w:val="8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Если в рецептуре присутствует сырье кроме разрешенного и/или масса муки не совпадает с заданием (менее 50% ржаной муки), то оценка производится только по измеряемым аспектам;</w:t>
      </w:r>
    </w:p>
    <w:p>
      <w:pPr>
        <w:pStyle w:val="Normal"/>
        <w:tabs>
          <w:tab w:val="clear" w:pos="709"/>
          <w:tab w:val="left" w:pos="993" w:leader="none"/>
        </w:tabs>
        <w:spacing w:lineRule="auto" w:line="360" w:before="0" w:after="0"/>
        <w:ind w:firstLine="709"/>
        <w:contextualSpacing/>
        <w:jc w:val="both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</w:r>
    </w:p>
    <w:p>
      <w:pPr>
        <w:pStyle w:val="-21"/>
        <w:jc w:val="left"/>
        <w:rPr>
          <w:bCs/>
          <w:lang w:eastAsia="ru-RU"/>
        </w:rPr>
      </w:pPr>
      <w:bookmarkStart w:id="21" w:name="_Toc206610371"/>
      <w:r>
        <w:rPr>
          <w:bCs/>
          <w:lang w:eastAsia="ru-RU"/>
        </w:rPr>
        <w:t>Модуль Г.</w:t>
      </w:r>
      <w:r>
        <w:rPr>
          <w:lang w:eastAsia="ru-RU"/>
        </w:rPr>
        <w:t xml:space="preserve"> Слоенные изделия (инвариант)</w:t>
      </w:r>
      <w:bookmarkEnd w:id="21"/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Время на выполнение модуля:</w:t>
      </w:r>
      <w:r>
        <w:rPr>
          <w:rFonts w:eastAsia="Times New Roman" w:cs="Times New Roman"/>
          <w:bCs/>
          <w:sz w:val="28"/>
          <w:szCs w:val="28"/>
        </w:rPr>
        <w:t xml:space="preserve"> </w:t>
      </w:r>
      <w:r>
        <w:rPr>
          <w:rFonts w:eastAsia="Times New Roman" w:cs="Times New Roman"/>
          <w:color w:val="000000"/>
          <w:sz w:val="28"/>
          <w:szCs w:val="28"/>
        </w:rPr>
        <w:t>08 часов 00 минут</w:t>
      </w:r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Задания: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Конкурсант производит выпечку слоенных изделий по двум технологиям: классическое слоенное тесто (круассаны, слойка) и инвертированное слоенное тесто (пирог)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 xml:space="preserve">Время подачи: 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До конца рабочего времени второго конкурсного дня (Д2);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Круассан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Форма традиционная, цветное тесто использовать запрещено;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 xml:space="preserve">Вес, количество, форма: 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 xml:space="preserve">10 штук, вес готового изделия тайный, который будет объявлен </w:t>
        <w:br/>
        <w:t>в Д-2;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Требования к изделиям: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Конкурсант для заказа сырья принимает расчет на 1 кг. теста;</w:t>
      </w:r>
    </w:p>
    <w:p>
      <w:pPr>
        <w:pStyle w:val="Normal"/>
        <w:tabs>
          <w:tab w:val="clear" w:pos="709"/>
          <w:tab w:val="left" w:pos="993" w:leader="none"/>
        </w:tabs>
        <w:spacing w:lineRule="auto" w:line="360" w:before="0" w:after="0"/>
        <w:ind w:firstLine="709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eastAsia="Times New Roman" w:cs="Times New Roman"/>
          <w:bCs/>
          <w:sz w:val="28"/>
          <w:szCs w:val="28"/>
        </w:rPr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eastAsia="Times New Roman" w:cs="Times New Roman"/>
          <w:b/>
          <w:color w:themeColor="text1" w:val="000000"/>
          <w:sz w:val="28"/>
          <w:szCs w:val="28"/>
          <w:lang w:eastAsia="ru-RU"/>
        </w:rPr>
        <w:t>Круассаны фруктово-ягодные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eastAsia="Times New Roman" w:cs="Times New Roman"/>
          <w:bCs/>
          <w:color w:val="000000"/>
          <w:sz w:val="28"/>
          <w:szCs w:val="28"/>
          <w:lang w:eastAsia="ru-RU"/>
        </w:rPr>
        <w:t>Форма традиционная, обязательное использование фруктового или ягодного сырья и/или полуфабрикатов при изготовлении круассана. Допускается применять: фруктовое или ягодное сырье и/или полуфабрикат для замеса теста, покрытие глазурью, внесение начинки (до и после выпечки), применение при слоении цветных накладок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Вес, количество, форма: 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10 штук по 0,1 кг. после выпечки;</w:t>
      </w:r>
    </w:p>
    <w:p>
      <w:pPr>
        <w:pStyle w:val="Normal"/>
        <w:tabs>
          <w:tab w:val="clear" w:pos="709"/>
          <w:tab w:val="left" w:pos="993" w:leader="none"/>
        </w:tabs>
        <w:spacing w:lineRule="auto" w:line="360" w:before="0" w:after="0"/>
        <w:ind w:firstLine="709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eastAsia="Times New Roman" w:cs="Times New Roman"/>
          <w:bCs/>
          <w:sz w:val="28"/>
          <w:szCs w:val="28"/>
        </w:rPr>
      </w:r>
    </w:p>
    <w:p>
      <w:pPr>
        <w:pStyle w:val="Default"/>
        <w:tabs>
          <w:tab w:val="clear" w:pos="709"/>
          <w:tab w:val="left" w:pos="993" w:leader="none"/>
          <w:tab w:val="left" w:pos="1134" w:leader="none"/>
        </w:tabs>
        <w:spacing w:lineRule="auto" w:line="360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Слойка: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Один вид слойки с </w:t>
      </w:r>
      <w:r>
        <w:rPr>
          <w:rFonts w:cs="Times New Roman"/>
          <w:b/>
          <w:sz w:val="28"/>
          <w:szCs w:val="28"/>
        </w:rPr>
        <w:t>тайной</w:t>
      </w:r>
      <w:r>
        <w:rPr>
          <w:rFonts w:cs="Times New Roman"/>
          <w:sz w:val="28"/>
          <w:szCs w:val="28"/>
        </w:rPr>
        <w:t xml:space="preserve"> начинкой.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Вес, количество, форма: </w:t>
      </w:r>
    </w:p>
    <w:p>
      <w:pPr>
        <w:pStyle w:val="NoSpacing"/>
        <w:numPr>
          <w:ilvl w:val="0"/>
          <w:numId w:val="6"/>
        </w:numPr>
        <w:tabs>
          <w:tab w:val="clear" w:pos="709"/>
          <w:tab w:val="left" w:pos="851" w:leader="none"/>
          <w:tab w:val="left" w:pos="993" w:leader="none"/>
          <w:tab w:val="left" w:pos="1134" w:leader="none"/>
        </w:tabs>
        <w:spacing w:lineRule="auto" w:line="360"/>
        <w:ind w:firstLine="709"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10 штук по 0,1 кг после</w:t>
      </w:r>
      <w:r>
        <w:rPr>
          <w:rFonts w:cs="Times New Roman" w:ascii="Times New Roman" w:hAnsi="Times New Roman"/>
          <w:b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 xml:space="preserve">выпечки, свободной формы. </w:t>
      </w:r>
      <w:r>
        <w:rPr>
          <w:rFonts w:cs="Times New Roman" w:ascii="Times New Roman" w:hAnsi="Times New Roman"/>
          <w:bCs/>
          <w:sz w:val="28"/>
          <w:szCs w:val="28"/>
        </w:rPr>
        <w:t xml:space="preserve">Внесение начинки до и/или после выпечки. </w:t>
      </w:r>
      <w:r>
        <w:rPr>
          <w:rFonts w:cs="Times New Roman" w:ascii="Times New Roman" w:hAnsi="Times New Roman"/>
          <w:sz w:val="28"/>
          <w:szCs w:val="28"/>
        </w:rPr>
        <w:t>Начинка для изделия изготавливается из тайного ингредиента. Тайный ингредиент должен являться основным, но не единственным при изготовлении начинки. Основной ингредиент для тайной начинки должен быть традиционным или актуальным, а также легкодоступным для региона проведения. Основной ингредиент для тайной начинки будет объявлен в Д-2;</w:t>
      </w:r>
    </w:p>
    <w:p>
      <w:pPr>
        <w:pStyle w:val="Normal"/>
        <w:tabs>
          <w:tab w:val="clear" w:pos="709"/>
          <w:tab w:val="left" w:pos="993" w:leader="none"/>
        </w:tabs>
        <w:spacing w:lineRule="auto" w:line="360" w:before="0" w:after="0"/>
        <w:ind w:firstLine="709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eastAsia="Times New Roman" w:cs="Times New Roman"/>
          <w:bCs/>
          <w:sz w:val="28"/>
          <w:szCs w:val="28"/>
        </w:rPr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Изделие из инвертированного слоенного теста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 xml:space="preserve">Конкурсант изготавливает изделия из инвертированного слоенного </w:t>
      </w: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бездрожжевого</w:t>
      </w: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 xml:space="preserve"> теста, с начинкой, простой геометрической формы - круг. Изделие можно отнести к категории – пирог. </w:t>
      </w: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Примеры</w:t>
      </w: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 xml:space="preserve"> готовых изделий приведены на рисунке 2. 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>В отличии от классической технологии слоения «масло в тесто», при ламинировании инвертированного теста применяется принцип «тесто в масло»</w:t>
      </w:r>
    </w:p>
    <w:p>
      <w:pPr>
        <w:pStyle w:val="Normal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 xml:space="preserve">Вес, количество, форма: 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2 штуки, вес готового изделия не оценивается, диаметр готового изделия в диапазоне от 20 до 22 см, форма – круг.</w:t>
      </w:r>
    </w:p>
    <w:p>
      <w:pPr>
        <w:pStyle w:val="ListParagraph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b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b/>
          <w:color w:themeColor="text1" w:val="000000"/>
          <w:sz w:val="28"/>
          <w:szCs w:val="28"/>
          <w:lang w:eastAsia="ru-RU"/>
        </w:rPr>
        <w:t>Требования к изделиям: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Обязательно применение технологии слоения «тесто в масло»;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Тесто должно быть бездрожжевым;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Начинка на выбор конкурсанта;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Наличие надрезов, их вид и форма на выбор конкурсанта;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Отделка после выпечки допускается только нейтральным гелем.</w:t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eastAsia="Times New Roman" w:cs="Times New Roman"/>
          <w:bCs/>
          <w:sz w:val="28"/>
          <w:szCs w:val="28"/>
        </w:rPr>
      </w:r>
    </w:p>
    <w:tbl>
      <w:tblPr>
        <w:tblStyle w:val="af"/>
        <w:tblW w:w="957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3190"/>
        <w:gridCol w:w="3190"/>
        <w:gridCol w:w="3191"/>
      </w:tblGrid>
      <w:tr>
        <w:trPr/>
        <w:tc>
          <w:tcPr>
            <w:tcW w:w="31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bCs/>
                <w:sz w:val="28"/>
                <w:szCs w:val="28"/>
              </w:rPr>
            </w:pPr>
            <w:r>
              <w:rPr/>
              <w:drawing>
                <wp:inline distT="0" distB="0" distL="0" distR="0">
                  <wp:extent cx="2038350" cy="1358900"/>
                  <wp:effectExtent l="0" t="0" r="0" b="0"/>
                  <wp:docPr id="4" name="Рисунок 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135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bCs/>
                <w:sz w:val="28"/>
                <w:szCs w:val="28"/>
              </w:rPr>
            </w:pPr>
            <w:r>
              <w:rPr/>
              <w:drawing>
                <wp:inline distT="0" distB="0" distL="0" distR="0">
                  <wp:extent cx="1562100" cy="1952625"/>
                  <wp:effectExtent l="0" t="0" r="0" b="0"/>
                  <wp:docPr id="5" name="Рисунок 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95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bCs/>
                <w:sz w:val="28"/>
                <w:szCs w:val="28"/>
              </w:rPr>
            </w:pPr>
            <w:r>
              <w:rPr/>
              <w:drawing>
                <wp:inline distT="0" distB="0" distL="0" distR="0">
                  <wp:extent cx="1714500" cy="1714500"/>
                  <wp:effectExtent l="0" t="0" r="0" b="0"/>
                  <wp:docPr id="6" name="Рисунок 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57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bCs/>
                <w:sz w:val="28"/>
                <w:szCs w:val="28"/>
              </w:rPr>
            </w:pPr>
            <w:r>
              <w:rPr>
                <w:rFonts w:eastAsia="" w:cs="Times New Roman" w:eastAsiaTheme="minorEastAsia"/>
                <w:i/>
                <w:color w:themeColor="text1" w:val="000000"/>
                <w:kern w:val="0"/>
                <w:sz w:val="22"/>
                <w:szCs w:val="28"/>
                <w:lang w:val="ru-RU" w:eastAsia="ru-RU" w:bidi="ar-SA"/>
              </w:rPr>
              <w:t>Рисунок 2 – Примеры изделия из инвертированного слоенного теста</w:t>
            </w:r>
          </w:p>
        </w:tc>
      </w:tr>
    </w:tbl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eastAsia="Times New Roman" w:cs="Times New Roman"/>
          <w:bCs/>
          <w:sz w:val="28"/>
          <w:szCs w:val="28"/>
        </w:rPr>
      </w:r>
    </w:p>
    <w:p>
      <w:pPr>
        <w:pStyle w:val="-21"/>
        <w:jc w:val="left"/>
        <w:rPr>
          <w:lang w:eastAsia="ru-RU"/>
        </w:rPr>
      </w:pPr>
      <w:bookmarkStart w:id="22" w:name="_Toc194239226"/>
      <w:bookmarkStart w:id="23" w:name="_Toc206610372"/>
      <w:r>
        <w:rPr>
          <w:bCs/>
          <w:lang w:eastAsia="ru-RU"/>
        </w:rPr>
        <w:t xml:space="preserve">Модуль Д. </w:t>
      </w:r>
      <w:r>
        <w:rPr>
          <w:lang w:eastAsia="ru-RU"/>
        </w:rPr>
        <w:t xml:space="preserve">Пшеничный хлеб </w:t>
      </w:r>
      <w:r>
        <w:rPr>
          <w:color w:val="000000"/>
          <w:lang w:eastAsia="ru-RU"/>
        </w:rPr>
        <w:t>(инвариант)</w:t>
      </w:r>
      <w:bookmarkEnd w:id="22"/>
      <w:bookmarkEnd w:id="23"/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>Время на выполнение модуля:</w:t>
      </w:r>
      <w:r>
        <w:rPr>
          <w:rFonts w:eastAsia="Times New Roman" w:cs="Times New Roman"/>
          <w:bCs/>
          <w:sz w:val="28"/>
          <w:szCs w:val="28"/>
          <w:lang w:eastAsia="ru-RU"/>
        </w:rPr>
        <w:t xml:space="preserve"> 12 часов 00 минут</w:t>
      </w:r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>Задание:</w:t>
      </w:r>
    </w:p>
    <w:p>
      <w:pPr>
        <w:pStyle w:val="Normal"/>
        <w:tabs>
          <w:tab w:val="clear" w:pos="709"/>
          <w:tab w:val="left" w:pos="851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 xml:space="preserve">Конкурсант должен произвести выпечку пшеничного хлеба. Для приготовления пшеничного хлеба используется </w:t>
      </w:r>
      <w:r>
        <w:rPr>
          <w:rFonts w:eastAsia="" w:cs="Times New Roman" w:eastAsiaTheme="minorEastAsia"/>
          <w:b/>
          <w:color w:themeColor="text1" w:val="000000"/>
          <w:sz w:val="28"/>
          <w:szCs w:val="28"/>
          <w:lang w:eastAsia="ru-RU"/>
        </w:rPr>
        <w:t>только основное сырье</w:t>
      </w:r>
      <w:r>
        <w:rPr>
          <w:rFonts w:eastAsia="" w:cs="Times New Roman" w:eastAsiaTheme="minorEastAsia"/>
          <w:color w:themeColor="text1" w:val="000000"/>
          <w:sz w:val="28"/>
          <w:szCs w:val="28"/>
          <w:lang w:eastAsia="ru-RU"/>
        </w:rPr>
        <w:t xml:space="preserve"> хлебопекарного производства;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Время подачи: 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До конца рабочего времени третьего конкурсного дня (Д3);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Требования к модулю: 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Способ тестоведения – на выбор конкурсанта;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Разрешено внесение темного солода и/или солодового экстракта;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Разрешено использовать семена и/или смесь семян в количестве до 5% к массе муки;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Для отделки поверхности может быть использована только пшеничная мука, использование красителей запрещено;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Гидратация теста должна быть не менее 70%, если гидратация меньше, то оценка производится только по измеряемым аспектам;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bookmarkStart w:id="24" w:name="_Hlk205803724"/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Если в рецептуре присутствует сырье кроме разрешенного, то оценка производится только по измеряемым аспектам;</w:t>
      </w:r>
      <w:bookmarkEnd w:id="24"/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Вес, количество, форма: 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ascii="Times New Roman" w:hAnsi="Times New Roman"/>
          <w:color w:themeColor="text1" w:val="000000"/>
          <w:sz w:val="28"/>
          <w:szCs w:val="28"/>
        </w:rPr>
        <w:t xml:space="preserve">3 шт. по 0,600 кг. готового изделия – овальная форма с одним продольным надрезом (Тартин), таким образом, чтобы при </w:t>
      </w: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выпечке открылся «гребешок». Хлеб должен быть выполнен в стиле «Ремесленный хлеб», «Рустикальный хлеб» (корка хрустящая и ароматная, мякиш влажный и ароматный, с «ячеистой» структурой, с множеством характерных крупных пор разного размера, с полупрозрачными стенками пор). Правильный вид в разрезе приведен на рисунке.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2 шт. по 0,600 кг. готового изделия – свободной формы (кроме овала).</w:t>
      </w:r>
    </w:p>
    <w:tbl>
      <w:tblPr>
        <w:tblStyle w:val="af"/>
        <w:tblW w:w="957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9571"/>
      </w:tblGrid>
      <w:tr>
        <w:trPr>
          <w:trHeight w:val="227" w:hRule="atLeast"/>
        </w:trPr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9"/>
                <w:tab w:val="left" w:pos="1134" w:leader="none"/>
              </w:tabs>
              <w:spacing w:lineRule="auto" w:line="360" w:before="0" w:after="0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drawing>
                <wp:anchor behindDoc="0" distT="0" distB="0" distL="114300" distR="114300" simplePos="0" locked="0" layoutInCell="1" allowOverlap="1" relativeHeight="9">
                  <wp:simplePos x="0" y="0"/>
                  <wp:positionH relativeFrom="column">
                    <wp:posOffset>1312545</wp:posOffset>
                  </wp:positionH>
                  <wp:positionV relativeFrom="paragraph">
                    <wp:posOffset>-5912485</wp:posOffset>
                  </wp:positionV>
                  <wp:extent cx="2926080" cy="2679065"/>
                  <wp:effectExtent l="0" t="0" r="0" b="0"/>
                  <wp:wrapTopAndBottom/>
                  <wp:docPr id="7" name="Рисунок 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6080" cy="2679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227" w:hRule="atLeast"/>
        </w:trPr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360" w:before="0" w:after="0"/>
              <w:jc w:val="center"/>
              <w:rPr>
                <w:b/>
                <w:bCs/>
                <w:i/>
                <w:i/>
                <w:sz w:val="28"/>
                <w:szCs w:val="28"/>
              </w:rPr>
            </w:pPr>
            <w:r>
              <w:rPr>
                <w:rFonts w:eastAsia="" w:cs="Times New Roman" w:eastAsiaTheme="minorEastAsia"/>
                <w:i/>
                <w:color w:themeColor="text1" w:val="000000"/>
                <w:kern w:val="0"/>
                <w:sz w:val="22"/>
                <w:szCs w:val="28"/>
                <w:lang w:val="ru-RU" w:eastAsia="ru-RU" w:bidi="ar-SA"/>
              </w:rPr>
              <w:t>Рисунок 3 – Возможный вид в разрезе для хлеба Тартин</w:t>
              <w:br/>
              <w:t>и оценивается как изделие выше стандартного</w:t>
            </w:r>
          </w:p>
        </w:tc>
      </w:tr>
    </w:tbl>
    <w:p>
      <w:pPr>
        <w:pStyle w:val="-21"/>
        <w:jc w:val="left"/>
        <w:rPr>
          <w:color w:val="000000"/>
          <w:lang w:eastAsia="ru-RU"/>
        </w:rPr>
      </w:pPr>
      <w:r>
        <w:rPr>
          <w:color w:val="000000"/>
          <w:lang w:eastAsia="ru-RU"/>
        </w:rPr>
      </w:r>
    </w:p>
    <w:p>
      <w:pPr>
        <w:pStyle w:val="-21"/>
        <w:jc w:val="left"/>
        <w:rPr>
          <w:color w:val="000000"/>
          <w:lang w:eastAsia="ru-RU"/>
        </w:rPr>
      </w:pPr>
      <w:r>
        <w:rPr>
          <w:color w:val="000000"/>
          <w:lang w:eastAsia="ru-RU"/>
        </w:rPr>
      </w:r>
    </w:p>
    <w:p>
      <w:pPr>
        <w:pStyle w:val="-21"/>
        <w:jc w:val="left"/>
        <w:rPr>
          <w:color w:val="000000"/>
          <w:lang w:eastAsia="ru-RU"/>
        </w:rPr>
      </w:pPr>
      <w:bookmarkStart w:id="25" w:name="_Toc206610373"/>
      <w:bookmarkStart w:id="26" w:name="_Toc181124132"/>
      <w:r>
        <w:rPr>
          <w:bCs/>
          <w:lang w:eastAsia="ru-RU"/>
        </w:rPr>
        <w:t>Модуль Е.</w:t>
      </w:r>
      <w:r>
        <w:rPr>
          <w:lang w:eastAsia="ru-RU"/>
        </w:rPr>
        <w:t xml:space="preserve"> Национальные изделия</w:t>
      </w:r>
      <w:bookmarkEnd w:id="26"/>
      <w:r>
        <w:rPr>
          <w:lang w:eastAsia="ru-RU"/>
        </w:rPr>
        <w:t xml:space="preserve"> ( Шанежки по- Сибирски с начинкой) </w:t>
      </w:r>
      <w:r>
        <w:rPr>
          <w:color w:val="000000"/>
          <w:lang w:eastAsia="ru-RU"/>
        </w:rPr>
        <w:t>(вариатив)</w:t>
      </w:r>
      <w:bookmarkEnd w:id="25"/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 xml:space="preserve">Время на выполнение модуля: </w:t>
      </w:r>
      <w:r>
        <w:rPr>
          <w:rFonts w:eastAsia="Times New Roman" w:cs="Times New Roman"/>
          <w:bCs/>
          <w:sz w:val="28"/>
          <w:szCs w:val="28"/>
          <w:lang w:eastAsia="ru-RU"/>
        </w:rPr>
        <w:t>12 часов 00 минут</w:t>
      </w:r>
    </w:p>
    <w:p>
      <w:pPr>
        <w:pStyle w:val="Default"/>
        <w:tabs>
          <w:tab w:val="clear" w:pos="709"/>
          <w:tab w:val="left" w:pos="1134" w:leader="none"/>
        </w:tabs>
        <w:spacing w:lineRule="auto" w:line="360" w:before="0" w:after="105"/>
        <w:ind w:firstLine="709" w:left="0" w:right="0"/>
        <w:jc w:val="both"/>
        <w:rPr>
          <w:sz w:val="28"/>
        </w:rPr>
      </w:pPr>
      <w:r>
        <w:rPr>
          <w:rFonts w:eastAsia="Times New Roman" w:cs="Times New Roman"/>
          <w:bCs/>
          <w:color w:val="000000"/>
          <w:sz w:val="28"/>
          <w:szCs w:val="28"/>
          <w:lang w:eastAsia="ru-RU"/>
        </w:rPr>
        <w:t>Изделие для модуля выбирается из списка региональным главным экспертом в зависимости от традиций и потребностей работодателей конкретного региона;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color w:val="000000"/>
          <w:sz w:val="28"/>
          <w:szCs w:val="28"/>
          <w:lang w:eastAsia="ru-RU"/>
        </w:rPr>
        <w:t>Время подачи: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До конца рабочего времени третьего конкурсного дня;</w:t>
      </w:r>
    </w:p>
    <w:p>
      <w:pPr>
        <w:pStyle w:val="Default"/>
        <w:tabs>
          <w:tab w:val="clear" w:pos="709"/>
          <w:tab w:val="left" w:pos="1134" w:leader="none"/>
        </w:tabs>
        <w:spacing w:lineRule="auto" w:line="360"/>
        <w:ind w:firstLine="709" w:left="0" w:right="0"/>
        <w:jc w:val="both"/>
        <w:rPr>
          <w:b/>
          <w:sz w:val="28"/>
        </w:rPr>
      </w:pPr>
      <w:r>
        <w:rPr>
          <w:b/>
          <w:color w:themeColor="text1" w:val="000000"/>
          <w:sz w:val="28"/>
        </w:rPr>
        <w:t>Наименование изделия</w:t>
      </w:r>
      <w:r>
        <w:rPr>
          <w:b/>
          <w:sz w:val="28"/>
        </w:rPr>
        <w:t>:</w:t>
      </w:r>
    </w:p>
    <w:p>
      <w:pPr>
        <w:pStyle w:val="Default"/>
        <w:tabs>
          <w:tab w:val="clear" w:pos="709"/>
          <w:tab w:val="left" w:pos="1134" w:leader="none"/>
        </w:tabs>
        <w:spacing w:lineRule="auto" w:line="360"/>
        <w:ind w:firstLine="709" w:left="0" w:right="0"/>
        <w:jc w:val="both"/>
        <w:rPr>
          <w:sz w:val="28"/>
        </w:rPr>
      </w:pPr>
      <w:r>
        <w:rPr>
          <w:sz w:val="28"/>
        </w:rPr>
        <w:t xml:space="preserve">  </w:t>
      </w:r>
      <w:r>
        <w:rPr>
          <w:sz w:val="28"/>
          <w:lang w:eastAsia="ru-RU"/>
        </w:rPr>
        <w:t>Шанежки по- Сибирски с начинкой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 w:left="0" w:right="0"/>
        <w:jc w:val="both"/>
        <w:rPr>
          <w:rFonts w:ascii="Times New Roman" w:hAnsi="Times New Roman"/>
          <w:b/>
          <w:sz w:val="28"/>
        </w:rPr>
      </w:pPr>
      <w:r>
        <w:rPr>
          <w:b/>
          <w:sz w:val="28"/>
        </w:rPr>
        <w:t xml:space="preserve">Вес, количество, форма: </w:t>
      </w:r>
    </w:p>
    <w:p>
      <w:pPr>
        <w:pStyle w:val="ListParagraph"/>
        <w:numPr>
          <w:ilvl w:val="0"/>
          <w:numId w:val="10"/>
        </w:numPr>
        <w:tabs>
          <w:tab w:val="clear" w:pos="709"/>
          <w:tab w:val="left" w:pos="1134" w:leader="none"/>
        </w:tabs>
        <w:spacing w:lineRule="auto" w:line="360" w:before="0" w:after="0"/>
        <w:ind w:firstLine="709" w:left="0" w:right="0"/>
        <w:contextualSpacing/>
        <w:jc w:val="both"/>
        <w:rPr>
          <w:rFonts w:ascii="Times New Roman" w:hAnsi="Times New Roman"/>
          <w:sz w:val="28"/>
        </w:rPr>
      </w:pPr>
      <w:r>
        <w:rPr>
          <w:rFonts w:cs="Times New Roman" w:ascii="Times New Roman" w:hAnsi="Times New Roman"/>
          <w:sz w:val="28"/>
          <w:szCs w:val="28"/>
        </w:rPr>
        <w:t>8 штук , весом от 80- 90 грамм   после выпечки ;</w:t>
      </w:r>
    </w:p>
    <w:p>
      <w:pPr>
        <w:pStyle w:val="-21"/>
        <w:jc w:val="left"/>
        <w:rPr>
          <w:lang w:eastAsia="ru-RU"/>
        </w:rPr>
      </w:pPr>
      <w:r>
        <w:rPr>
          <w:lang w:eastAsia="ru-RU"/>
        </w:rPr>
      </w:r>
    </w:p>
    <w:p>
      <w:pPr>
        <w:pStyle w:val="-21"/>
        <w:jc w:val="left"/>
        <w:rPr>
          <w:lang w:eastAsia="ru-RU"/>
        </w:rPr>
      </w:pPr>
      <w:bookmarkStart w:id="27" w:name="_Toc206610374"/>
      <w:bookmarkStart w:id="28" w:name="_Toc194239228"/>
      <w:r>
        <w:rPr>
          <w:lang w:eastAsia="ru-RU"/>
        </w:rPr>
        <w:t>Модуль Ж. Декоративное изделие</w:t>
      </w:r>
      <w:bookmarkEnd w:id="28"/>
      <w:r>
        <w:rPr>
          <w:color w:val="000000"/>
          <w:lang w:eastAsia="ru-RU"/>
        </w:rPr>
        <w:t xml:space="preserve"> (вариатив)</w:t>
      </w:r>
      <w:bookmarkEnd w:id="27"/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>Время на выполнение модуля:</w:t>
      </w:r>
      <w:r>
        <w:rPr>
          <w:rFonts w:eastAsia="Times New Roman" w:cs="Times New Roman"/>
          <w:bCs/>
          <w:sz w:val="28"/>
          <w:szCs w:val="28"/>
          <w:lang w:eastAsia="ru-RU"/>
        </w:rPr>
        <w:t xml:space="preserve"> 12 часов 00 минут</w:t>
      </w:r>
    </w:p>
    <w:p>
      <w:pPr>
        <w:pStyle w:val="Normal"/>
        <w:spacing w:lineRule="auto" w:line="360" w:before="0" w:after="0"/>
        <w:contextualSpacing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sz w:val="28"/>
          <w:szCs w:val="28"/>
          <w:lang w:eastAsia="ru-RU"/>
        </w:rPr>
        <w:t>Задание:</w:t>
      </w:r>
    </w:p>
    <w:p>
      <w:pPr>
        <w:pStyle w:val="Normal"/>
        <w:tabs>
          <w:tab w:val="clear" w:pos="709"/>
          <w:tab w:val="left" w:pos="851" w:leader="none"/>
          <w:tab w:val="left" w:pos="1134" w:leader="none"/>
        </w:tabs>
        <w:spacing w:lineRule="auto" w:line="360" w:before="0" w:after="0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eastAsia="" w:cs="Times New Roman" w:eastAsiaTheme="minorEastAsia"/>
          <w:bCs/>
          <w:sz w:val="28"/>
          <w:szCs w:val="28"/>
          <w:lang w:eastAsia="ru-RU"/>
        </w:rPr>
        <w:t xml:space="preserve">Конкурсант изготавливает декоративную композицию, которая </w:t>
      </w:r>
      <w:r>
        <w:rPr>
          <w:rFonts w:eastAsia="" w:cs="Times New Roman" w:eastAsiaTheme="minorEastAsia"/>
          <w:b/>
          <w:bCs/>
          <w:sz w:val="28"/>
          <w:szCs w:val="28"/>
          <w:lang w:eastAsia="ru-RU"/>
        </w:rPr>
        <w:t>может</w:t>
      </w:r>
      <w:r>
        <w:rPr>
          <w:rFonts w:eastAsia="" w:cs="Times New Roman" w:eastAsiaTheme="minorEastAsia"/>
          <w:bCs/>
          <w:sz w:val="28"/>
          <w:szCs w:val="28"/>
          <w:lang w:eastAsia="ru-RU"/>
        </w:rPr>
        <w:t xml:space="preserve"> выполнять роль презентационной подставки для изделия, которое конкурсант самостоятельно выбирает и помещает на декоративное изделие во время оформления презентационного стола в последний день соревнований. Тема для модуля </w:t>
      </w:r>
      <w:r>
        <w:rPr>
          <w:rFonts w:eastAsia="" w:cs="Times New Roman" w:eastAsiaTheme="minorEastAsia"/>
          <w:b/>
          <w:bCs/>
          <w:sz w:val="28"/>
          <w:szCs w:val="28"/>
          <w:lang w:eastAsia="ru-RU"/>
        </w:rPr>
        <w:t xml:space="preserve">« </w:t>
      </w:r>
      <w:r>
        <w:rPr>
          <w:rFonts w:eastAsia="" w:cs="Times New Roman" w:eastAsiaTheme="minorEastAsia"/>
          <w:b/>
          <w:bCs/>
          <w:sz w:val="28"/>
          <w:szCs w:val="28"/>
          <w:lang w:eastAsia="ru-RU"/>
        </w:rPr>
        <w:t>В мире сказок »</w:t>
      </w:r>
      <w:r>
        <w:rPr>
          <w:rFonts w:eastAsia="" w:cs="Times New Roman" w:eastAsiaTheme="minorEastAsia"/>
          <w:bCs/>
          <w:sz w:val="28"/>
          <w:szCs w:val="28"/>
          <w:lang w:eastAsia="ru-RU"/>
        </w:rPr>
        <w:t>;</w:t>
      </w:r>
    </w:p>
    <w:p>
      <w:pPr>
        <w:pStyle w:val="Normal"/>
        <w:tabs>
          <w:tab w:val="clear" w:pos="709"/>
          <w:tab w:val="left" w:pos="851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sz w:val="28"/>
          <w:szCs w:val="28"/>
          <w:lang w:eastAsia="ru-RU"/>
        </w:rPr>
        <w:t xml:space="preserve">Время подачи: </w:t>
      </w:r>
    </w:p>
    <w:p>
      <w:pPr>
        <w:pStyle w:val="Normal"/>
        <w:tabs>
          <w:tab w:val="clear" w:pos="709"/>
          <w:tab w:val="left" w:pos="851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sz w:val="28"/>
          <w:szCs w:val="28"/>
          <w:lang w:eastAsia="ru-RU"/>
        </w:rPr>
      </w:pPr>
      <w:r>
        <w:rPr>
          <w:rFonts w:eastAsia="" w:cs="Times New Roman" w:eastAsiaTheme="minorEastAsia"/>
          <w:sz w:val="28"/>
          <w:szCs w:val="28"/>
          <w:lang w:eastAsia="ru-RU"/>
        </w:rPr>
        <w:t>До конца рабочего времени третьего конкурсного дня;</w:t>
      </w:r>
    </w:p>
    <w:p>
      <w:pPr>
        <w:pStyle w:val="Normal"/>
        <w:tabs>
          <w:tab w:val="clear" w:pos="709"/>
          <w:tab w:val="left" w:pos="851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sz w:val="28"/>
          <w:szCs w:val="28"/>
          <w:lang w:eastAsia="ru-RU"/>
        </w:rPr>
        <w:t xml:space="preserve">Требования к модулю: </w:t>
      </w:r>
    </w:p>
    <w:p>
      <w:pPr>
        <w:pStyle w:val="ListParagraph"/>
        <w:numPr>
          <w:ilvl w:val="0"/>
          <w:numId w:val="1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Только съедобные выпеченные элементы, которые изготовлены во время соревнований, могут быть использованы для сборки композиции;</w:t>
      </w:r>
    </w:p>
    <w:p>
      <w:pPr>
        <w:pStyle w:val="ListParagraph"/>
        <w:numPr>
          <w:ilvl w:val="0"/>
          <w:numId w:val="1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Разрешено использовать все инструменты на усмотрение конкурсанта;</w:t>
      </w:r>
    </w:p>
    <w:p>
      <w:pPr>
        <w:pStyle w:val="ListParagraph"/>
        <w:numPr>
          <w:ilvl w:val="0"/>
          <w:numId w:val="1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Готовое изделие по весу и габаритам должно быть подъемным для конкурсанта, а также переносимым с рабочего места до презентационного стола;</w:t>
      </w:r>
    </w:p>
    <w:p>
      <w:pPr>
        <w:pStyle w:val="ListParagraph"/>
        <w:numPr>
          <w:ilvl w:val="0"/>
          <w:numId w:val="1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Клеевые пистолеты не допускаются;</w:t>
      </w:r>
    </w:p>
    <w:p>
      <w:pPr>
        <w:pStyle w:val="ListParagraph"/>
        <w:numPr>
          <w:ilvl w:val="0"/>
          <w:numId w:val="1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В работе должны присутствовать как минимум 3 (три) цвета из которых составлена цветовая гамма;</w:t>
      </w:r>
    </w:p>
    <w:p>
      <w:pPr>
        <w:pStyle w:val="ListParagraph"/>
        <w:numPr>
          <w:ilvl w:val="0"/>
          <w:numId w:val="1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Минимум 5 (пять) техник должно быть использовано при изготовлении работы;</w:t>
      </w:r>
    </w:p>
    <w:p>
      <w:pPr>
        <w:pStyle w:val="ListParagraph"/>
        <w:numPr>
          <w:ilvl w:val="0"/>
          <w:numId w:val="1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Если в декоративной работе отсутствуют 3 (три) основных цвета, или использовано менее 5 (пяти) техник, то оценка производится только по измеряемым аспектам.</w:t>
      </w:r>
    </w:p>
    <w:p>
      <w:pPr>
        <w:pStyle w:val="Normal"/>
        <w:tabs>
          <w:tab w:val="clear" w:pos="709"/>
          <w:tab w:val="left" w:pos="851" w:leader="none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eastAsia="" w:cs="Times New Roman" w:eastAsiaTheme="minorEastAsia"/>
          <w:b/>
          <w:sz w:val="28"/>
          <w:szCs w:val="28"/>
          <w:lang w:eastAsia="ru-RU"/>
        </w:rPr>
      </w:pPr>
      <w:r>
        <w:rPr>
          <w:rFonts w:eastAsia="" w:cs="Times New Roman" w:eastAsiaTheme="minorEastAsia"/>
          <w:b/>
          <w:sz w:val="28"/>
          <w:szCs w:val="28"/>
          <w:lang w:eastAsia="ru-RU"/>
        </w:rPr>
        <w:t xml:space="preserve">Вес, количество, форма: </w:t>
      </w:r>
    </w:p>
    <w:p>
      <w:pPr>
        <w:pStyle w:val="ListParagraph"/>
        <w:numPr>
          <w:ilvl w:val="0"/>
          <w:numId w:val="1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 xml:space="preserve">Размер изделия определяется по его габаритным размерам: </w:t>
        <w:br/>
        <w:t>высота – от 40 см, длина – до 30 см, ширина до 30 см.</w:t>
      </w:r>
    </w:p>
    <w:p>
      <w:pPr>
        <w:pStyle w:val="ListParagraph"/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eastAsiaTheme="minorEastAsia" w:ascii="Times New Roman" w:hAnsi="Times New Roman"/>
          <w:color w:themeColor="text1" w:val="000000"/>
          <w:sz w:val="28"/>
          <w:szCs w:val="28"/>
          <w:lang w:eastAsia="ru-RU"/>
        </w:rPr>
      </w:r>
    </w:p>
    <w:p>
      <w:pPr>
        <w:pStyle w:val="-11"/>
        <w:jc w:val="center"/>
        <w:rPr/>
      </w:pPr>
      <w:bookmarkStart w:id="29" w:name="_Toc78885643"/>
      <w:bookmarkStart w:id="30" w:name="_Toc206610375"/>
      <w:r>
        <w:rPr/>
        <w:t>2. СПЕЦИАЛЬНЫЕ ПРАВИЛА КОМПЕТЕНЦИИ</w:t>
      </w:r>
      <w:bookmarkEnd w:id="29"/>
      <w:bookmarkEnd w:id="30"/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Все конкурсанты обязаны носить белый пекарский китель (допустим цветной кант), длинные черные брюки или брюки в мелкую черно-белую клетку, специализированную защитную обувь белого или черного цвета с закрытым носком, фиксированной пяткой (кроксы запрещены), колпак или косынку, фартук белого цвета, носки, закрывающие щиколотку. Ювелирные украшения запрещены.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Униформа всех экспертов должна состоять из длинных брюк, защитной обуви на плоской подошве, пекарского или поварского кителя и головного убора. В любом случае, количество украшений должно быть минимальным.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Вес изделий определяется строго через 2 часа после окончания работы.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Группа по оцениванию производит оценку готовой продукции только в дегустационной комнате. Эксперты должны сидеть в шахматном порядке, спиной друг к другу.  Каждый член оценочной группы поднимает карточку с оценкой по каждому критерию. Обсуждение судейской оценки, строго запрещено, т.к. при дегустации это может нарушить справедливость и честность оценивания.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>При нарушении правил оценивания, а именно обсуждения судейской оценки, главный эксперт может принять решение об исключении эксперта из дальнейшей работы на чемпионате, в качестве участника группы жюри.</w:t>
      </w:r>
    </w:p>
    <w:p>
      <w:pPr>
        <w:pStyle w:val="ListParagraph"/>
        <w:numPr>
          <w:ilvl w:val="0"/>
          <w:numId w:val="7"/>
        </w:numPr>
        <w:tabs>
          <w:tab w:val="clear" w:pos="709"/>
          <w:tab w:val="left" w:pos="993" w:leader="none"/>
          <w:tab w:val="left" w:pos="1134" w:leader="none"/>
        </w:tabs>
        <w:spacing w:lineRule="auto" w:line="360" w:before="0" w:after="0"/>
        <w:ind w:firstLine="709" w:left="0"/>
        <w:contextualSpacing/>
        <w:jc w:val="both"/>
        <w:rPr>
          <w:rFonts w:ascii="Times New Roman" w:hAnsi="Times New Roman" w:eastAsia="" w:eastAsiaTheme="minorEastAsia"/>
          <w:color w:themeColor="text1" w:val="000000"/>
          <w:sz w:val="28"/>
          <w:szCs w:val="28"/>
          <w:lang w:eastAsia="ru-RU"/>
        </w:rPr>
      </w:pPr>
      <w:r>
        <w:rPr>
          <w:rFonts w:eastAsia="" w:ascii="Times New Roman" w:hAnsi="Times New Roman" w:eastAsiaTheme="minorEastAsia"/>
          <w:color w:themeColor="text1" w:val="000000"/>
          <w:sz w:val="28"/>
          <w:szCs w:val="28"/>
          <w:lang w:eastAsia="ru-RU"/>
        </w:rPr>
        <w:t xml:space="preserve">Перед судейской оценкой, всегда оцениваются объективные аспекты. Эксперты из судейской группы производят взвешивание и подсчет изделий. Оценка выносится одна от судейской группы. Допускается обсуждение объективных показателей, особенно в части оценки портфолио участника. </w:t>
      </w:r>
    </w:p>
    <w:p>
      <w:pPr>
        <w:pStyle w:val="-21"/>
        <w:rPr/>
      </w:pPr>
      <w:bookmarkStart w:id="31" w:name="_Toc206610376"/>
      <w:bookmarkStart w:id="32" w:name="_Toc78885659"/>
      <w:r>
        <w:rPr/>
        <w:t xml:space="preserve">2.1. </w:t>
      </w:r>
      <w:bookmarkEnd w:id="32"/>
      <w:r>
        <w:rPr/>
        <w:t>Личный инструмент конкурсанта</w:t>
      </w:r>
      <w:bookmarkEnd w:id="31"/>
    </w:p>
    <w:p>
      <w:pPr>
        <w:pStyle w:val="NoSpacing"/>
        <w:tabs>
          <w:tab w:val="clear" w:pos="709"/>
          <w:tab w:val="left" w:pos="0" w:leader="none"/>
        </w:tabs>
        <w:spacing w:lineRule="auto" w:line="360"/>
        <w:ind w:firstLine="709"/>
        <w:jc w:val="both"/>
        <w:rPr>
          <w:rFonts w:ascii="Times New Roman" w:hAnsi="Times New Roman" w:cs="Times New Roman"/>
          <w:color w:themeColor="text1" w:val="000000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ЛИК по компетенции «Хлебопечение» - неопределенный. </w:t>
      </w:r>
      <w:r>
        <w:rPr>
          <w:rFonts w:cs="Times New Roman" w:ascii="Times New Roman" w:hAnsi="Times New Roman"/>
          <w:color w:themeColor="text1" w:val="000000"/>
          <w:sz w:val="28"/>
          <w:szCs w:val="28"/>
        </w:rPr>
        <w:t>Конкурсант может принести все инструменты, кроме тех, что заявлены в инфраструктурном листе, однако конкурсанту разрешено использовать свою скалку и поварские ножи, скребки для выполнения задания, если он принес эти инструменты. Инвентарь и/или оборудование из ЛИК которое может нанести ущерб площадке проведения чемпионата – запрещено к использованию, и выкладывается из ЛИК во время приема ящика с инструментами в Д-1. При приемке ЛИК особое внимание уделяется исправности электрического оборудования.</w:t>
      </w:r>
    </w:p>
    <w:p>
      <w:pPr>
        <w:pStyle w:val="Normal"/>
        <w:tabs>
          <w:tab w:val="clear" w:pos="709"/>
          <w:tab w:val="left" w:pos="0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color w:themeColor="text1" w:val="000000"/>
          <w:sz w:val="28"/>
          <w:szCs w:val="28"/>
        </w:rPr>
      </w:pPr>
      <w:r>
        <w:rPr>
          <w:rFonts w:cs="Times New Roman"/>
          <w:color w:themeColor="text1" w:val="000000"/>
          <w:sz w:val="28"/>
          <w:szCs w:val="28"/>
        </w:rPr>
        <w:t xml:space="preserve">Конкурсантам разрешено приносить на конкурс следующее сырье: </w:t>
      </w:r>
    </w:p>
    <w:p>
      <w:pPr>
        <w:pStyle w:val="NoSpacing"/>
        <w:numPr>
          <w:ilvl w:val="0"/>
          <w:numId w:val="6"/>
        </w:numPr>
        <w:tabs>
          <w:tab w:val="clear" w:pos="709"/>
          <w:tab w:val="left" w:pos="0" w:leader="none"/>
          <w:tab w:val="left" w:pos="1134" w:leader="none"/>
        </w:tabs>
        <w:spacing w:lineRule="auto" w:line="360"/>
        <w:ind w:firstLine="709" w:left="0"/>
        <w:jc w:val="both"/>
        <w:rPr>
          <w:rFonts w:ascii="Times New Roman" w:hAnsi="Times New Roman" w:cs="Times New Roman"/>
          <w:color w:themeColor="text1" w:val="000000"/>
          <w:sz w:val="28"/>
          <w:szCs w:val="28"/>
        </w:rPr>
      </w:pPr>
      <w:r>
        <w:rPr>
          <w:rFonts w:cs="Times New Roman" w:ascii="Times New Roman" w:hAnsi="Times New Roman"/>
          <w:color w:themeColor="text1" w:val="000000"/>
          <w:sz w:val="28"/>
          <w:szCs w:val="28"/>
        </w:rPr>
        <w:t>Пищевые красители в порошке, пасте, жидкой или натуральной форме;</w:t>
      </w:r>
    </w:p>
    <w:p>
      <w:pPr>
        <w:pStyle w:val="NoSpacing"/>
        <w:numPr>
          <w:ilvl w:val="0"/>
          <w:numId w:val="6"/>
        </w:numPr>
        <w:tabs>
          <w:tab w:val="clear" w:pos="709"/>
          <w:tab w:val="left" w:pos="0" w:leader="none"/>
          <w:tab w:val="left" w:pos="1134" w:leader="none"/>
        </w:tabs>
        <w:spacing w:lineRule="auto" w:line="360"/>
        <w:ind w:firstLine="709" w:left="0"/>
        <w:jc w:val="both"/>
        <w:rPr>
          <w:rFonts w:ascii="Times New Roman" w:hAnsi="Times New Roman" w:cs="Times New Roman"/>
          <w:color w:themeColor="text1" w:val="000000"/>
          <w:sz w:val="28"/>
          <w:szCs w:val="28"/>
        </w:rPr>
      </w:pPr>
      <w:r>
        <w:rPr>
          <w:rFonts w:cs="Times New Roman" w:ascii="Times New Roman" w:hAnsi="Times New Roman"/>
          <w:color w:themeColor="text1" w:val="000000"/>
          <w:sz w:val="28"/>
          <w:szCs w:val="28"/>
        </w:rPr>
        <w:t>Пищевые специи;</w:t>
      </w:r>
    </w:p>
    <w:p>
      <w:pPr>
        <w:pStyle w:val="NoSpacing"/>
        <w:numPr>
          <w:ilvl w:val="0"/>
          <w:numId w:val="6"/>
        </w:numPr>
        <w:tabs>
          <w:tab w:val="clear" w:pos="709"/>
          <w:tab w:val="left" w:pos="0" w:leader="none"/>
          <w:tab w:val="left" w:pos="1134" w:leader="none"/>
        </w:tabs>
        <w:spacing w:lineRule="auto" w:line="360"/>
        <w:ind w:firstLine="709" w:left="0"/>
        <w:jc w:val="both"/>
        <w:rPr>
          <w:rFonts w:ascii="Times New Roman" w:hAnsi="Times New Roman" w:cs="Times New Roman"/>
          <w:color w:themeColor="text1" w:val="000000"/>
          <w:sz w:val="28"/>
          <w:szCs w:val="28"/>
        </w:rPr>
      </w:pPr>
      <w:r>
        <w:rPr>
          <w:rFonts w:cs="Times New Roman" w:ascii="Times New Roman" w:hAnsi="Times New Roman"/>
          <w:color w:themeColor="text1" w:val="000000"/>
          <w:sz w:val="28"/>
          <w:szCs w:val="28"/>
        </w:rPr>
        <w:t>Натуральные закваски, выращенные самостоятельно (</w:t>
      </w:r>
      <w:r>
        <w:rPr>
          <w:rFonts w:cs="Times New Roman" w:ascii="Times New Roman" w:hAnsi="Times New Roman"/>
          <w:sz w:val="28"/>
          <w:szCs w:val="28"/>
        </w:rPr>
        <w:t>рецепт закваски и технологию приготовления указать в своем портфолио) – разрешено применять в любых модулях при выполнении задания. Готовые производственные и сухие закваски запрещены;</w:t>
      </w:r>
    </w:p>
    <w:p>
      <w:pPr>
        <w:pStyle w:val="NoSpacing"/>
        <w:numPr>
          <w:ilvl w:val="0"/>
          <w:numId w:val="6"/>
        </w:numPr>
        <w:tabs>
          <w:tab w:val="clear" w:pos="709"/>
          <w:tab w:val="left" w:pos="0" w:leader="none"/>
          <w:tab w:val="left" w:pos="1134" w:leader="none"/>
        </w:tabs>
        <w:spacing w:lineRule="auto" w:line="360"/>
        <w:ind w:firstLine="709" w:left="0"/>
        <w:jc w:val="both"/>
        <w:rPr>
          <w:rFonts w:ascii="Times New Roman" w:hAnsi="Times New Roman" w:cs="Times New Roman"/>
          <w:color w:themeColor="text1" w:val="000000"/>
          <w:sz w:val="28"/>
          <w:szCs w:val="28"/>
        </w:rPr>
      </w:pPr>
      <w:r>
        <w:rPr>
          <w:rFonts w:cs="Times New Roman" w:ascii="Times New Roman" w:hAnsi="Times New Roman"/>
          <w:color w:themeColor="text1" w:val="000000"/>
          <w:sz w:val="28"/>
          <w:szCs w:val="28"/>
        </w:rPr>
        <w:t>Разрешены четыре ингредиента по выбору конкурсанта, они должны быть предоставлены при проверке в подготовительный день (если они отсутствуют в списке сырья на чемпионатное мероприятие).</w:t>
      </w:r>
    </w:p>
    <w:p>
      <w:pPr>
        <w:pStyle w:val="NoSpacing"/>
        <w:numPr>
          <w:ilvl w:val="0"/>
          <w:numId w:val="6"/>
        </w:numPr>
        <w:tabs>
          <w:tab w:val="clear" w:pos="709"/>
          <w:tab w:val="left" w:pos="0" w:leader="none"/>
          <w:tab w:val="left" w:pos="1134" w:leader="none"/>
        </w:tabs>
        <w:spacing w:lineRule="auto" w:line="360"/>
        <w:ind w:firstLine="709" w:left="0"/>
        <w:jc w:val="both"/>
        <w:rPr>
          <w:rFonts w:ascii="Times New Roman" w:hAnsi="Times New Roman" w:cs="Times New Roman"/>
          <w:color w:themeColor="text1" w:val="000000"/>
          <w:sz w:val="28"/>
          <w:szCs w:val="28"/>
        </w:rPr>
      </w:pPr>
      <w:r>
        <w:rPr>
          <w:rFonts w:cs="Times New Roman" w:ascii="Times New Roman" w:hAnsi="Times New Roman"/>
          <w:color w:themeColor="text1" w:val="000000"/>
          <w:sz w:val="28"/>
          <w:szCs w:val="28"/>
        </w:rPr>
        <w:t>Закваску конкурсант имеет право принести в тот день, в который она будет использоваться;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/>
          <w:sz w:val="28"/>
          <w:szCs w:val="28"/>
        </w:rPr>
      </w:r>
    </w:p>
    <w:p>
      <w:pPr>
        <w:pStyle w:val="-21"/>
        <w:rPr/>
      </w:pPr>
      <w:bookmarkStart w:id="33" w:name="_Toc206610377"/>
      <w:r>
        <w:rPr/>
        <w:t>2.2. Материалы, оборудование и инструменты,</w:t>
      </w:r>
      <w:bookmarkEnd w:id="33"/>
    </w:p>
    <w:p>
      <w:pPr>
        <w:pStyle w:val="-21"/>
        <w:rPr/>
      </w:pPr>
      <w:bookmarkStart w:id="34" w:name="_Toc206610378"/>
      <w:bookmarkStart w:id="35" w:name="_Toc78885660"/>
      <w:r>
        <w:rPr/>
        <w:t>запрещенные на площадке</w:t>
      </w:r>
      <w:bookmarkEnd w:id="34"/>
      <w:bookmarkEnd w:id="35"/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Конкурсантам запрещается пользоваться телефонами, смартфонами, умными часами, проводными/беспроводными наушниками. 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Конкурсантам запрещается проносить больше инвентаря, чем может вместить ЛИК. 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Готовые полуфабрикаты (за исключением тех, что прописаны в п. 2.1. конкурсного задания). 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Запрещено использовать улучшители различного способа действия при изготовлении изделий во всех модулях, исключением является натуральная пшеничная клейковина, которую конкурсант заказывает в списке сырья.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Запрещено пользоваться рабочими рецептурами, принесенными на площадку, работа конкурсантов осуществляется </w:t>
      </w:r>
      <w:r>
        <w:rPr>
          <w:rFonts w:cs="Times New Roman"/>
          <w:b/>
          <w:sz w:val="28"/>
          <w:szCs w:val="28"/>
        </w:rPr>
        <w:t>строго</w:t>
      </w:r>
      <w:r>
        <w:rPr>
          <w:rFonts w:cs="Times New Roman"/>
          <w:sz w:val="28"/>
          <w:szCs w:val="28"/>
        </w:rPr>
        <w:t xml:space="preserve"> по портфолио (смотри пункт </w:t>
      </w:r>
      <w:hyperlink w:anchor="Портфолио">
        <w:r>
          <w:rPr>
            <w:rStyle w:val="Hyperlink"/>
            <w:rFonts w:cs="Times New Roman"/>
            <w:sz w:val="28"/>
            <w:szCs w:val="28"/>
          </w:rPr>
          <w:t>Модуль А. Организация работы. Портфолио конкурсанта</w:t>
        </w:r>
      </w:hyperlink>
      <w:r>
        <w:rPr>
          <w:rFonts w:cs="Times New Roman"/>
          <w:sz w:val="28"/>
          <w:szCs w:val="28"/>
        </w:rPr>
        <w:t>). Разрешается приносить на площадку только план работы, который сдается вместе с ЛИК.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Экспертам запрещается пользоваться телефонами, смартфонами, проводными/беспроводными наушниками во время работы на конкурсной площадке в период выполнения конкурсного задания конкурсантами.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Экспертам запрещается фотографировать / записывать видео во время работы на конкурсной площадке в период выполнения конкурсного задания конкурсантами кроме эксперта, назначенного ответственным за фото и видео фиксацию.</w:t>
      </w:r>
    </w:p>
    <w:p>
      <w:pPr>
        <w:pStyle w:val="Normal"/>
        <w:tabs>
          <w:tab w:val="clear" w:pos="709"/>
          <w:tab w:val="left" w:pos="1134" w:leader="none"/>
        </w:tabs>
        <w:spacing w:lineRule="auto" w:line="360" w:before="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</w:r>
      <w:r>
        <w:br w:type="page"/>
      </w:r>
    </w:p>
    <w:p>
      <w:pPr>
        <w:pStyle w:val="-11"/>
        <w:spacing w:before="0" w:after="120"/>
        <w:jc w:val="center"/>
        <w:rPr/>
      </w:pPr>
      <w:bookmarkStart w:id="36" w:name="_Toc206610379"/>
      <w:r>
        <w:rPr/>
        <w:t>3. Приложения</w:t>
      </w:r>
      <w:bookmarkEnd w:id="36"/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Приложение 1. Инструкция по заполнению матрицы конкурсного задания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Приложение 2. Матрица конкурсного задания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Приложение 3. Инструкция по охране труда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Приложение 4. Чек-лист компетенции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Приложение 5. Варианты возможных форм сдобного изделия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Приложение 6. Заявка на продукты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Канал компетенции «Хлебопечение» в Телеграмм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cs="Times New Roman"/>
          <w:sz w:val="28"/>
          <w:szCs w:val="28"/>
        </w:rPr>
      </w:pPr>
      <w:hyperlink r:id="rId10">
        <w:r>
          <w:rPr>
            <w:rStyle w:val="Hyperlink"/>
            <w:rFonts w:cs="Times New Roman"/>
            <w:sz w:val="28"/>
            <w:szCs w:val="28"/>
          </w:rPr>
          <w:t>https://t.me/bakery_47</w:t>
        </w:r>
      </w:hyperlink>
    </w:p>
    <w:p>
      <w:pPr>
        <w:pStyle w:val="Normal"/>
        <w:spacing w:lineRule="auto" w:line="360" w:before="0"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/>
        <mc:AlternateContent>
          <mc:Choice Requires="wps">
            <w:drawing>
              <wp:inline distT="0" distB="0" distL="0" distR="0">
                <wp:extent cx="302260" cy="302260"/>
                <wp:effectExtent l="114300" t="0" r="114300" b="0"/>
                <wp:docPr id="8" name="Прямоугольник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400" cy="3024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rect id="shape_0" ID="Прямоугольник 3" path="m0,0l-2147483645,0l-2147483645,-2147483646l0,-2147483646xe" stroked="f" o:allowincell="f" style="position:absolute;margin-left:0pt;margin-top:-23.85pt;width:23.75pt;height:23.75pt;mso-wrap-style:none;v-text-anchor:middle;mso-position-vertical:top">
                <v:fill o:detectmouseclick="t" on="false"/>
                <v:stroke color="#3465a4" joinstyle="round" endcap="flat"/>
                <w10:wrap type="square"/>
              </v:rect>
            </w:pict>
          </mc:Fallback>
        </mc:AlternateContent>
      </w:r>
      <w:r>
        <w:rPr/>
        <w:drawing>
          <wp:inline distT="0" distB="0" distL="0" distR="0">
            <wp:extent cx="1388745" cy="1362710"/>
            <wp:effectExtent l="0" t="0" r="0" b="0"/>
            <wp:docPr id="9" name="Рисунок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3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9822" t="34608" r="18739" b="37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745" cy="136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i/>
          <w:i/>
          <w:iCs/>
          <w:sz w:val="28"/>
          <w:szCs w:val="28"/>
          <w:lang w:eastAsia="ru-RU"/>
        </w:rPr>
      </w:pPr>
      <w:r>
        <w:rPr>
          <w:rFonts w:eastAsia="Times New Roman" w:cs="Times New Roman"/>
          <w:i/>
          <w:iCs/>
          <w:sz w:val="28"/>
          <w:szCs w:val="28"/>
          <w:lang w:eastAsia="ru-RU"/>
        </w:rPr>
      </w:r>
    </w:p>
    <w:sectPr>
      <w:footerReference w:type="default" r:id="rId12"/>
      <w:type w:val="nextPage"/>
      <w:pgSz w:w="11906" w:h="16838"/>
      <w:pgMar w:left="1701" w:right="850" w:gutter="0" w:header="0" w:top="1134" w:footer="567" w:bottom="1134"/>
      <w:pgNumType w:start="1" w:fmt="decimal"/>
      <w:formProt w:val="false"/>
      <w:titlePg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default"/>
  </w:font>
  <w:font w:name="Times New Roman">
    <w:charset w:val="01"/>
    <w:family w:val="roman"/>
    <w:pitch w:val="default"/>
  </w:font>
  <w:font w:name="Arial">
    <w:charset w:val="01"/>
    <w:family w:val="roman"/>
    <w:pitch w:val="default"/>
  </w:font>
  <w:font w:name="Tahoma">
    <w:charset w:val="01"/>
    <w:family w:val="roman"/>
    <w:pitch w:val="default"/>
  </w:font>
  <w:font w:name="Segoe UI">
    <w:charset w:val="01"/>
    <w:family w:val="roman"/>
    <w:pitch w:val="default"/>
  </w:font>
  <w:font w:name="PT Astra Serif">
    <w:charset w:val="01"/>
    <w:family w:val="roman"/>
    <w:pitch w:val="default"/>
  </w:font>
  <w:font w:name="Cambria">
    <w:charset w:val="01"/>
    <w:family w:val="roman"/>
    <w:pitch w:val="default"/>
  </w:font>
  <w:font w:name="Symbol">
    <w:charset w:val="02"/>
    <w:family w:val="auto"/>
    <w:pitch w:val="default"/>
  </w:font>
  <w:font w:name="Courier New">
    <w:charset w:val="01"/>
    <w:family w:val="modern"/>
    <w:pitch w:val="fixed"/>
  </w:font>
  <w:font w:name="Wingdings">
    <w:charset w:val="02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</w:docPartObj>
      <w:id w:val="1869104416"/>
    </w:sdtPr>
    <w:sdtContent>
      <w:p>
        <w:pPr>
          <w:pStyle w:val="Footer"/>
          <w:jc w:val="right"/>
          <w:rPr>
            <w:rFonts w:ascii="Times New Roman" w:hAnsi="Times New Roman" w:cs="Times New Roman"/>
            <w:sz w:val="24"/>
            <w:szCs w:val="24"/>
          </w:rPr>
        </w:pPr>
        <w:r>
          <w:rPr/>
          <w:fldChar w:fldCharType="begin"/>
        </w:r>
        <w:r>
          <w:rPr/>
          <w:instrText xml:space="preserve"> PAGE </w:instrText>
        </w:r>
        <w:r>
          <w:rPr/>
          <w:fldChar w:fldCharType="separate"/>
        </w:r>
        <w:r>
          <w:rPr/>
          <w:t>24</w:t>
        </w:r>
        <w:r>
          <w:rPr/>
          <w:fldChar w:fldCharType="end"/>
        </w:r>
      </w:p>
    </w:sdtContent>
  </w:sdt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lvl w:ilvl="0">
      <w:start w:val="1"/>
      <w:numFmt w:val="bullet"/>
      <w:lvlText w:val=""/>
      <w:lvlJc w:val="left"/>
      <w:pPr>
        <w:tabs>
          <w:tab w:val="num" w:pos="0"/>
        </w:tabs>
        <w:ind w:left="1287" w:hanging="360"/>
      </w:pPr>
      <w:rPr>
        <w:rFonts w:ascii="Symbol" w:hAnsi="Symbol" w:cs="Symbol" w:hint="default"/>
      </w:rPr>
    </w:lvl>
    <w:lvl w:ilvl="1">
      <w:start w:val="1"/>
      <w:numFmt w:val="bullet"/>
      <w:lvlText w:val=""/>
      <w:lvlJc w:val="left"/>
      <w:pPr>
        <w:tabs>
          <w:tab w:val="num" w:pos="0"/>
        </w:tabs>
        <w:ind w:left="2007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 w:cs="Wingdings" w:hint="default"/>
      </w:rPr>
    </w:lvl>
  </w:abstractNum>
  <w:abstractNum w:abstractNumId="5"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>
    <w:lvl w:ilvl="0">
      <w:start w:val="1"/>
      <w:numFmt w:val="bullet"/>
      <w:lvlText w:val=""/>
      <w:lvlJc w:val="left"/>
      <w:pPr>
        <w:tabs>
          <w:tab w:val="num" w:pos="0"/>
        </w:tabs>
        <w:ind w:left="128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 w:cs="Wingdings" w:hint="default"/>
      </w:rPr>
    </w:lvl>
  </w:abstractNum>
  <w:abstractNum w:abstractNumId="7"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8"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lvl w:ilvl="0">
      <w:start w:val="1"/>
      <w:numFmt w:val="bullet"/>
      <w:lvlText w:val="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>
    <w:lvl w:ilvl="0">
      <w:start w:val="1"/>
      <w:numFmt w:val="bullet"/>
      <w:lvlText w:val="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lvl w:ilvl="0">
      <w:start w:val="1"/>
      <w:numFmt w:val="bullet"/>
      <w:lvlText w:val="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lvl w:ilvl="0">
      <w:start w:val="1"/>
      <w:numFmt w:val="bullet"/>
      <w:lvlText w:val="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>
    <w:lvl w:ilvl="0">
      <w:start w:val="1"/>
      <w:numFmt w:val="bullet"/>
      <w:lvlText w:val="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lvl w:ilvl="0">
      <w:start w:val="1"/>
      <w:numFmt w:val="bullet"/>
      <w:lvlText w:val="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5">
    <w:lvl w:ilvl="0">
      <w:start w:val="1"/>
      <w:numFmt w:val="bullet"/>
      <w:lvlText w:val="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6"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7"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8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</w:numbering>
</file>

<file path=word/settings.xml><?xml version="1.0" encoding="utf-8"?>
<w:settings xmlns:w="http://schemas.openxmlformats.org/wordprocessingml/2006/main">
  <w:zoom w:percent="110"/>
  <w:defaultTabStop w:val="709"/>
  <w:autoHyphenation w:val="true"/>
  <w:compat>
    <w:compatSetting w:name="compatibilityMode" w:uri="http://schemas.microsoft.com/office/word" w:val="12"/>
    <w:compatSetting w:name="useWord2013TrackBottomHyphenation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semiHidden="1" w:unhideWhenUsed="1" w:qFormat="1"/>
    <w:lsdException w:name="heading 3" w:uiPriority="0" w:semiHidden="1" w:unhideWhenUsed="1" w:qFormat="1"/>
    <w:lsdException w:name="heading 4" w:uiPriority="0" w:semiHidden="1" w:unhideWhenUsed="1" w:qFormat="1"/>
    <w:lsdException w:name="heading 5" w:uiPriority="0" w:semiHidden="1" w:unhideWhenUsed="1" w:qFormat="1"/>
    <w:lsdException w:name="heading 6" w:uiPriority="0" w:semiHidden="1" w:unhideWhenUsed="1" w:qFormat="1"/>
    <w:lsdException w:name="heading 7" w:uiPriority="0" w:semiHidden="1" w:unhideWhenUsed="1" w:qFormat="1"/>
    <w:lsdException w:name="heading 8" w:uiPriority="0" w:semiHidden="1" w:unhideWhenUsed="1" w:qFormat="1"/>
    <w:lsdException w:name="heading 9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 w:qFormat="1"/>
    <w:lsdException w:name="toc 2" w:uiPriority="39" w:semiHidden="1" w:unhideWhenUsed="1" w:qFormat="1"/>
    <w:lsdException w:name="toc 3" w:uiPriority="39" w:semiHidden="1" w:unhideWhenUsed="1" w:qFormat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uiPriority="0" w:semiHidden="1" w:unhideWhenUsed="1"/>
    <w:lsdException w:name="annotation text" w:uiPriority="0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semiHidden="1" w:unhideWhenUsed="1"/>
    <w:lsdException w:name="annotation reference" w:uiPriority="0" w:semiHidden="1" w:unhideWhenUsed="1"/>
    <w:lsdException w:name="line number" w:semiHidden="1" w:unhideWhenUsed="1"/>
    <w:lsdException w:name="page number" w:uiPriority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iPriority="0" w:semiHidden="1" w:unhideWhenUsed="1"/>
    <w:lsdException w:name="Body Text 3" w:semiHidden="1" w:unhideWhenUsed="1"/>
    <w:lsdException w:name="Body Text Indent 2" w:uiPriority="0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uiPriority="0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iPriority="0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customStyle="1">
    <w:name w:val="Normal"/>
    <w:qFormat/>
    <w:rsid w:val="00de39d8"/>
    <w:pPr>
      <w:widowControl/>
      <w:suppressAutoHyphens w:val="true"/>
      <w:bidi w:val="0"/>
      <w:spacing w:lineRule="auto" w:line="276" w:before="0" w:after="200"/>
      <w:jc w:val="left"/>
    </w:pPr>
    <w:rPr>
      <w:rFonts w:ascii="Times New Roman" w:hAnsi="Times New Roman" w:eastAsia="DejaVu Sans" w:cs="Times New Roman"/>
      <w:color w:val="auto"/>
      <w:kern w:val="0"/>
      <w:sz w:val="24"/>
      <w:szCs w:val="24"/>
      <w:lang w:val="ru-RU" w:eastAsia="en-US" w:bidi="ar-SA"/>
    </w:rPr>
  </w:style>
  <w:style w:type="paragraph" w:styleId="Heading1">
    <w:name w:val="Heading 1"/>
    <w:basedOn w:val="Normal"/>
    <w:next w:val="Normal"/>
    <w:link w:val="1"/>
    <w:qFormat/>
    <w:rsid w:val="00de39d8"/>
    <w:pPr>
      <w:keepNext w:val="true"/>
      <w:spacing w:lineRule="auto" w:line="360" w:before="240" w:after="120"/>
      <w:outlineLvl w:val="0"/>
    </w:pPr>
    <w:rPr>
      <w:rFonts w:ascii="Arial" w:hAnsi="Arial" w:eastAsia="Times New Roman" w:cs="Times New Roman"/>
      <w:b/>
      <w:bCs/>
      <w:caps/>
      <w:color w:val="2C8DE6"/>
      <w:sz w:val="36"/>
      <w:szCs w:val="24"/>
      <w:lang w:val="en-GB"/>
    </w:rPr>
  </w:style>
  <w:style w:type="paragraph" w:styleId="Heading2">
    <w:name w:val="Heading 2"/>
    <w:basedOn w:val="Normal"/>
    <w:next w:val="Normal"/>
    <w:link w:val="2"/>
    <w:qFormat/>
    <w:rsid w:val="00de39d8"/>
    <w:pPr>
      <w:keepNext w:val="true"/>
      <w:spacing w:lineRule="auto" w:line="360" w:before="240" w:after="120"/>
      <w:outlineLvl w:val="1"/>
    </w:pPr>
    <w:rPr>
      <w:rFonts w:ascii="Arial" w:hAnsi="Arial" w:eastAsia="Times New Roman" w:cs="Times New Roman"/>
      <w:b/>
      <w:sz w:val="28"/>
      <w:szCs w:val="24"/>
      <w:lang w:val="en-GB"/>
    </w:rPr>
  </w:style>
  <w:style w:type="paragraph" w:styleId="Heading3">
    <w:name w:val="Heading 3"/>
    <w:basedOn w:val="Normal"/>
    <w:next w:val="Normal"/>
    <w:link w:val="3"/>
    <w:qFormat/>
    <w:rsid w:val="00de39d8"/>
    <w:pPr>
      <w:keepNext w:val="true"/>
      <w:spacing w:lineRule="auto" w:line="360" w:before="120" w:after="0"/>
      <w:outlineLvl w:val="2"/>
    </w:pPr>
    <w:rPr>
      <w:rFonts w:ascii="Arial" w:hAnsi="Arial" w:eastAsia="Times New Roman" w:cs="Arial"/>
      <w:b/>
      <w:bCs/>
      <w:szCs w:val="26"/>
      <w:lang w:val="en-GB"/>
    </w:rPr>
  </w:style>
  <w:style w:type="paragraph" w:styleId="Heading4">
    <w:name w:val="Heading 4"/>
    <w:basedOn w:val="Normal"/>
    <w:next w:val="Normal"/>
    <w:link w:val="4"/>
    <w:qFormat/>
    <w:rsid w:val="00de39d8"/>
    <w:pPr>
      <w:keepNext w:val="true"/>
      <w:widowControl w:val="false"/>
      <w:snapToGrid w:val="false"/>
      <w:spacing w:lineRule="auto" w:line="360" w:before="0" w:after="0"/>
      <w:outlineLvl w:val="3"/>
    </w:pPr>
    <w:rPr>
      <w:rFonts w:ascii="Arial" w:hAnsi="Arial" w:eastAsia="Times New Roman" w:cs="Times New Roman"/>
      <w:b/>
      <w:sz w:val="28"/>
      <w:szCs w:val="20"/>
      <w:lang w:val="en-AU"/>
    </w:rPr>
  </w:style>
  <w:style w:type="paragraph" w:styleId="Heading5">
    <w:name w:val="Heading 5"/>
    <w:basedOn w:val="Normal"/>
    <w:next w:val="Normal"/>
    <w:link w:val="5"/>
    <w:qFormat/>
    <w:rsid w:val="00de39d8"/>
    <w:pPr>
      <w:keepNext w:val="true"/>
      <w:widowControl w:val="false"/>
      <w:suppressAutoHyphens w:val="true"/>
      <w:snapToGrid w:val="false"/>
      <w:spacing w:lineRule="auto" w:line="360" w:before="0" w:after="0"/>
      <w:jc w:val="both"/>
      <w:outlineLvl w:val="4"/>
    </w:pPr>
    <w:rPr>
      <w:rFonts w:ascii="Arial" w:hAnsi="Arial" w:eastAsia="Times New Roman" w:cs="Times New Roman"/>
      <w:b/>
      <w:bCs/>
      <w:sz w:val="28"/>
      <w:szCs w:val="24"/>
      <w:lang w:val="en-GB"/>
    </w:rPr>
  </w:style>
  <w:style w:type="paragraph" w:styleId="Heading6">
    <w:name w:val="Heading 6"/>
    <w:basedOn w:val="Normal"/>
    <w:next w:val="Normal"/>
    <w:link w:val="6"/>
    <w:qFormat/>
    <w:rsid w:val="00de39d8"/>
    <w:pPr>
      <w:keepNext w:val="true"/>
      <w:widowControl w:val="false"/>
      <w:snapToGrid w:val="false"/>
      <w:spacing w:lineRule="auto" w:line="360" w:before="0" w:after="58"/>
      <w:outlineLvl w:val="5"/>
    </w:pPr>
    <w:rPr>
      <w:rFonts w:ascii="Arial" w:hAnsi="Arial" w:eastAsia="Times New Roman" w:cs="Times New Roman"/>
      <w:b/>
      <w:sz w:val="24"/>
      <w:szCs w:val="20"/>
      <w:lang w:val="en-AU"/>
    </w:rPr>
  </w:style>
  <w:style w:type="paragraph" w:styleId="Heading7">
    <w:name w:val="Heading 7"/>
    <w:basedOn w:val="Normal"/>
    <w:next w:val="Normal"/>
    <w:link w:val="7"/>
    <w:qFormat/>
    <w:rsid w:val="00de39d8"/>
    <w:pPr>
      <w:keepNext w:val="true"/>
      <w:widowControl w:val="false"/>
      <w:suppressAutoHyphens w:val="true"/>
      <w:snapToGrid w:val="false"/>
      <w:spacing w:lineRule="auto" w:line="360" w:before="0" w:after="0"/>
      <w:jc w:val="both"/>
      <w:outlineLvl w:val="6"/>
    </w:pPr>
    <w:rPr>
      <w:rFonts w:ascii="Arial" w:hAnsi="Arial" w:eastAsia="Times New Roman" w:cs="Times New Roman"/>
      <w:spacing w:val="-3"/>
      <w:sz w:val="28"/>
      <w:szCs w:val="20"/>
      <w:lang w:val="en-US"/>
    </w:rPr>
  </w:style>
  <w:style w:type="paragraph" w:styleId="Heading8">
    <w:name w:val="Heading 8"/>
    <w:basedOn w:val="Normal"/>
    <w:next w:val="Normal"/>
    <w:link w:val="8"/>
    <w:qFormat/>
    <w:rsid w:val="00de39d8"/>
    <w:pPr>
      <w:keepNext w:val="true"/>
      <w:widowControl w:val="false"/>
      <w:snapToGrid w:val="false"/>
      <w:spacing w:lineRule="auto" w:line="360" w:before="0" w:after="0"/>
      <w:jc w:val="both"/>
      <w:outlineLvl w:val="7"/>
    </w:pPr>
    <w:rPr>
      <w:rFonts w:ascii="Arial" w:hAnsi="Arial" w:eastAsia="Times New Roman" w:cs="Times New Roman"/>
      <w:b/>
      <w:bCs/>
      <w:sz w:val="24"/>
      <w:szCs w:val="24"/>
      <w:lang w:val="en-GB"/>
    </w:rPr>
  </w:style>
  <w:style w:type="paragraph" w:styleId="Heading9">
    <w:name w:val="Heading 9"/>
    <w:basedOn w:val="Normal"/>
    <w:next w:val="Normal"/>
    <w:link w:val="9"/>
    <w:qFormat/>
    <w:rsid w:val="00de39d8"/>
    <w:pPr>
      <w:keepNext w:val="true"/>
      <w:widowControl w:val="false"/>
      <w:spacing w:lineRule="auto" w:line="360" w:before="0" w:after="0"/>
      <w:ind w:firstLine="360" w:left="360"/>
      <w:jc w:val="both"/>
      <w:outlineLvl w:val="8"/>
    </w:pPr>
    <w:rPr>
      <w:rFonts w:ascii="Arial" w:hAnsi="Arial" w:eastAsia="Times New Roman" w:cs="Times New Roman"/>
      <w:sz w:val="24"/>
      <w:szCs w:val="20"/>
      <w:u w:val="single"/>
      <w:lang w:val="en-AU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5" w:customStyle="1">
    <w:name w:val="Верхний колонтитул Знак"/>
    <w:basedOn w:val="DefaultParagraphFont"/>
    <w:uiPriority w:val="99"/>
    <w:qFormat/>
    <w:rsid w:val="00970f49"/>
    <w:rPr/>
  </w:style>
  <w:style w:type="character" w:styleId="Style6" w:customStyle="1">
    <w:name w:val="Нижний колонтитул Знак"/>
    <w:basedOn w:val="DefaultParagraphFont"/>
    <w:uiPriority w:val="99"/>
    <w:qFormat/>
    <w:rsid w:val="00970f49"/>
    <w:rPr/>
  </w:style>
  <w:style w:type="character" w:styleId="Style7" w:customStyle="1">
    <w:name w:val="Без интервала Знак"/>
    <w:basedOn w:val="DefaultParagraphFont"/>
    <w:link w:val="NoSpacing"/>
    <w:uiPriority w:val="1"/>
    <w:qFormat/>
    <w:rsid w:val="00b45aa4"/>
    <w:rPr>
      <w:rFonts w:eastAsia="" w:eastAsiaTheme="minorEastAsia"/>
      <w:lang w:eastAsia="ru-RU"/>
    </w:rPr>
  </w:style>
  <w:style w:type="character" w:styleId="PlaceholderText">
    <w:name w:val="Placeholder Text"/>
    <w:basedOn w:val="DefaultParagraphFont"/>
    <w:uiPriority w:val="99"/>
    <w:semiHidden/>
    <w:qFormat/>
    <w:rsid w:val="00832ebb"/>
    <w:rPr>
      <w:color w:val="808080"/>
    </w:rPr>
  </w:style>
  <w:style w:type="character" w:styleId="Style8" w:customStyle="1">
    <w:name w:val="Текст выноски Знак"/>
    <w:basedOn w:val="DefaultParagraphFont"/>
    <w:link w:val="BalloonText"/>
    <w:qFormat/>
    <w:rsid w:val="00de39d8"/>
    <w:rPr>
      <w:rFonts w:ascii="Tahoma" w:hAnsi="Tahoma" w:cs="Tahoma"/>
      <w:sz w:val="16"/>
      <w:szCs w:val="16"/>
    </w:rPr>
  </w:style>
  <w:style w:type="character" w:styleId="1" w:customStyle="1">
    <w:name w:val="Заголовок 1 Знак"/>
    <w:basedOn w:val="DefaultParagraphFont"/>
    <w:qFormat/>
    <w:rsid w:val="00de39d8"/>
    <w:rPr>
      <w:rFonts w:ascii="Arial" w:hAnsi="Arial" w:eastAsia="Times New Roman" w:cs="Times New Roman"/>
      <w:b/>
      <w:bCs/>
      <w:caps/>
      <w:color w:val="2C8DE6"/>
      <w:sz w:val="36"/>
      <w:szCs w:val="24"/>
      <w:lang w:val="en-GB"/>
    </w:rPr>
  </w:style>
  <w:style w:type="character" w:styleId="2" w:customStyle="1">
    <w:name w:val="Заголовок 2 Знак"/>
    <w:basedOn w:val="DefaultParagraphFont"/>
    <w:qFormat/>
    <w:rsid w:val="00de39d8"/>
    <w:rPr>
      <w:rFonts w:ascii="Arial" w:hAnsi="Arial" w:eastAsia="Times New Roman" w:cs="Times New Roman"/>
      <w:b/>
      <w:sz w:val="28"/>
      <w:szCs w:val="24"/>
      <w:lang w:val="en-GB"/>
    </w:rPr>
  </w:style>
  <w:style w:type="character" w:styleId="3" w:customStyle="1">
    <w:name w:val="Заголовок 3 Знак"/>
    <w:basedOn w:val="DefaultParagraphFont"/>
    <w:qFormat/>
    <w:rsid w:val="00de39d8"/>
    <w:rPr>
      <w:rFonts w:ascii="Arial" w:hAnsi="Arial" w:eastAsia="Times New Roman" w:cs="Arial"/>
      <w:b/>
      <w:bCs/>
      <w:szCs w:val="26"/>
      <w:lang w:val="en-GB"/>
    </w:rPr>
  </w:style>
  <w:style w:type="character" w:styleId="4" w:customStyle="1">
    <w:name w:val="Заголовок 4 Знак"/>
    <w:basedOn w:val="DefaultParagraphFont"/>
    <w:qFormat/>
    <w:rsid w:val="00de39d8"/>
    <w:rPr>
      <w:rFonts w:ascii="Arial" w:hAnsi="Arial" w:eastAsia="Times New Roman" w:cs="Times New Roman"/>
      <w:b/>
      <w:sz w:val="28"/>
      <w:szCs w:val="20"/>
      <w:lang w:val="en-AU"/>
    </w:rPr>
  </w:style>
  <w:style w:type="character" w:styleId="5" w:customStyle="1">
    <w:name w:val="Заголовок 5 Знак"/>
    <w:basedOn w:val="DefaultParagraphFont"/>
    <w:qFormat/>
    <w:rsid w:val="00de39d8"/>
    <w:rPr>
      <w:rFonts w:ascii="Arial" w:hAnsi="Arial" w:eastAsia="Times New Roman" w:cs="Times New Roman"/>
      <w:b/>
      <w:bCs/>
      <w:sz w:val="28"/>
      <w:szCs w:val="24"/>
      <w:lang w:val="en-GB"/>
    </w:rPr>
  </w:style>
  <w:style w:type="character" w:styleId="6" w:customStyle="1">
    <w:name w:val="Заголовок 6 Знак"/>
    <w:basedOn w:val="DefaultParagraphFont"/>
    <w:qFormat/>
    <w:rsid w:val="00de39d8"/>
    <w:rPr>
      <w:rFonts w:ascii="Arial" w:hAnsi="Arial" w:eastAsia="Times New Roman" w:cs="Times New Roman"/>
      <w:b/>
      <w:sz w:val="24"/>
      <w:szCs w:val="20"/>
      <w:lang w:val="en-AU"/>
    </w:rPr>
  </w:style>
  <w:style w:type="character" w:styleId="7" w:customStyle="1">
    <w:name w:val="Заголовок 7 Знак"/>
    <w:basedOn w:val="DefaultParagraphFont"/>
    <w:qFormat/>
    <w:rsid w:val="00de39d8"/>
    <w:rPr>
      <w:rFonts w:ascii="Arial" w:hAnsi="Arial" w:eastAsia="Times New Roman" w:cs="Times New Roman"/>
      <w:spacing w:val="-3"/>
      <w:sz w:val="28"/>
      <w:szCs w:val="20"/>
      <w:lang w:val="en-US"/>
    </w:rPr>
  </w:style>
  <w:style w:type="character" w:styleId="8" w:customStyle="1">
    <w:name w:val="Заголовок 8 Знак"/>
    <w:basedOn w:val="DefaultParagraphFont"/>
    <w:qFormat/>
    <w:rsid w:val="00de39d8"/>
    <w:rPr>
      <w:rFonts w:ascii="Arial" w:hAnsi="Arial" w:eastAsia="Times New Roman" w:cs="Times New Roman"/>
      <w:b/>
      <w:bCs/>
      <w:sz w:val="24"/>
      <w:szCs w:val="24"/>
      <w:lang w:val="en-GB"/>
    </w:rPr>
  </w:style>
  <w:style w:type="character" w:styleId="9" w:customStyle="1">
    <w:name w:val="Заголовок 9 Знак"/>
    <w:basedOn w:val="DefaultParagraphFont"/>
    <w:qFormat/>
    <w:rsid w:val="00de39d8"/>
    <w:rPr>
      <w:rFonts w:ascii="Arial" w:hAnsi="Arial" w:eastAsia="Times New Roman" w:cs="Times New Roman"/>
      <w:sz w:val="24"/>
      <w:szCs w:val="20"/>
      <w:u w:val="single"/>
      <w:lang w:val="en-AU"/>
    </w:rPr>
  </w:style>
  <w:style w:type="character" w:styleId="Hyperlink" w:customStyle="1">
    <w:name w:val="Hyperlink"/>
    <w:rsid w:val="00de39d8"/>
    <w:rPr>
      <w:color w:val="0000FF"/>
      <w:u w:val="single"/>
      <w:lang w:val="ru-RU" w:eastAsia="ru-RU" w:bidi="ru-RU"/>
    </w:rPr>
  </w:style>
  <w:style w:type="character" w:styleId="Pagenumber">
    <w:name w:val="page number"/>
    <w:qFormat/>
    <w:rsid w:val="00de39d8"/>
    <w:rPr>
      <w:rFonts w:ascii="Arial" w:hAnsi="Arial"/>
      <w:sz w:val="16"/>
    </w:rPr>
  </w:style>
  <w:style w:type="character" w:styleId="Style9" w:customStyle="1">
    <w:name w:val="Основной текст Знак"/>
    <w:basedOn w:val="DefaultParagraphFont"/>
    <w:semiHidden/>
    <w:qFormat/>
    <w:rsid w:val="00de39d8"/>
    <w:rPr>
      <w:rFonts w:ascii="Arial" w:hAnsi="Arial" w:eastAsia="Times New Roman" w:cs="Times New Roman"/>
      <w:sz w:val="24"/>
      <w:szCs w:val="20"/>
      <w:lang w:val="en-AU"/>
    </w:rPr>
  </w:style>
  <w:style w:type="character" w:styleId="21" w:customStyle="1">
    <w:name w:val="Основной текст с отступом 2 Знак"/>
    <w:basedOn w:val="DefaultParagraphFont"/>
    <w:link w:val="BodyTextIndent2"/>
    <w:semiHidden/>
    <w:qFormat/>
    <w:rsid w:val="00de39d8"/>
    <w:rPr>
      <w:rFonts w:ascii="Arial" w:hAnsi="Arial" w:eastAsia="Times New Roman" w:cs="Times New Roman"/>
      <w:sz w:val="24"/>
      <w:szCs w:val="20"/>
      <w:lang w:val="en-US"/>
    </w:rPr>
  </w:style>
  <w:style w:type="character" w:styleId="22" w:customStyle="1">
    <w:name w:val="Основной текст 2 Знак"/>
    <w:basedOn w:val="DefaultParagraphFont"/>
    <w:link w:val="BodyText2"/>
    <w:semiHidden/>
    <w:qFormat/>
    <w:rsid w:val="00de39d8"/>
    <w:rPr>
      <w:rFonts w:ascii="Arial" w:hAnsi="Arial" w:eastAsia="Times New Roman" w:cs="Times New Roman"/>
      <w:spacing w:val="-3"/>
      <w:szCs w:val="20"/>
      <w:lang w:val="en-US"/>
    </w:rPr>
  </w:style>
  <w:style w:type="character" w:styleId="Docsubtitle1Char" w:customStyle="1">
    <w:name w:val="Doc subtitle1 Char"/>
    <w:link w:val="Docsubtitle1"/>
    <w:qFormat/>
    <w:locked/>
    <w:rsid w:val="00de39d8"/>
    <w:rPr>
      <w:rFonts w:ascii="Arial" w:hAnsi="Arial" w:eastAsia="Times New Roman" w:cs="Times New Roman"/>
      <w:b/>
      <w:sz w:val="28"/>
      <w:szCs w:val="24"/>
      <w:lang w:val="en-GB"/>
    </w:rPr>
  </w:style>
  <w:style w:type="character" w:styleId="Style10" w:customStyle="1">
    <w:name w:val="Текст сноски Знак"/>
    <w:basedOn w:val="DefaultParagraphFont"/>
    <w:qFormat/>
    <w:rsid w:val="00de39d8"/>
    <w:rPr>
      <w:rFonts w:ascii="Times New Roman" w:hAnsi="Times New Roman" w:eastAsia="Times New Roman" w:cs="Times New Roman"/>
      <w:szCs w:val="20"/>
      <w:lang w:eastAsia="ru-RU"/>
    </w:rPr>
  </w:style>
  <w:style w:type="character" w:styleId="Style11">
    <w:name w:val="Символ сноски"/>
    <w:qFormat/>
    <w:rsid w:val="00de39d8"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FollowedHyperlink">
    <w:name w:val="FollowedHyperlink"/>
    <w:rsid w:val="00de39d8"/>
    <w:rPr>
      <w:color w:val="800080"/>
      <w:u w:val="single"/>
    </w:rPr>
  </w:style>
  <w:style w:type="character" w:styleId="Style12" w:customStyle="1">
    <w:name w:val="цвет в таблице"/>
    <w:qFormat/>
    <w:rsid w:val="00de39d8"/>
    <w:rPr>
      <w:color w:val="2C8DE6"/>
    </w:rPr>
  </w:style>
  <w:style w:type="character" w:styleId="-1" w:customStyle="1">
    <w:name w:val="!Заголовок-1 Знак"/>
    <w:link w:val="-11"/>
    <w:qFormat/>
    <w:rsid w:val="004d2400"/>
    <w:rPr>
      <w:rFonts w:ascii="Times New Roman" w:hAnsi="Times New Roman" w:eastAsia="Times New Roman" w:cs="Times New Roman"/>
      <w:b/>
      <w:bCs/>
      <w:caps/>
      <w:sz w:val="28"/>
      <w:szCs w:val="24"/>
    </w:rPr>
  </w:style>
  <w:style w:type="character" w:styleId="-2" w:customStyle="1">
    <w:name w:val="!заголовок-2 Знак"/>
    <w:link w:val="-21"/>
    <w:qFormat/>
    <w:rsid w:val="004d2400"/>
    <w:rPr>
      <w:rFonts w:ascii="Times New Roman" w:hAnsi="Times New Roman" w:eastAsia="Times New Roman" w:cs="Times New Roman"/>
      <w:b/>
      <w:sz w:val="28"/>
      <w:szCs w:val="24"/>
    </w:rPr>
  </w:style>
  <w:style w:type="character" w:styleId="Style13" w:customStyle="1">
    <w:name w:val="!Текст Знак"/>
    <w:link w:val="Style25"/>
    <w:qFormat/>
    <w:rsid w:val="00de39d8"/>
    <w:rPr>
      <w:rFonts w:ascii="Times New Roman" w:hAnsi="Times New Roman" w:eastAsia="Times New Roman" w:cs="Times New Roman"/>
      <w:szCs w:val="20"/>
      <w:lang w:eastAsia="ru-RU"/>
    </w:rPr>
  </w:style>
  <w:style w:type="character" w:styleId="Style14" w:customStyle="1">
    <w:name w:val="выделение цвет Знак"/>
    <w:link w:val="Style24"/>
    <w:qFormat/>
    <w:rsid w:val="00de39d8"/>
    <w:rPr>
      <w:rFonts w:ascii="Times New Roman" w:hAnsi="Times New Roman" w:eastAsia="Times New Roman" w:cs="Times New Roman"/>
      <w:b/>
      <w:color w:val="2C8DE6"/>
      <w:szCs w:val="20"/>
      <w:u w:val="single"/>
      <w:lang w:eastAsia="ru-RU"/>
    </w:rPr>
  </w:style>
  <w:style w:type="character" w:styleId="Style15" w:customStyle="1">
    <w:name w:val="!Синий заголовок текста Знак"/>
    <w:link w:val="Style26"/>
    <w:qFormat/>
    <w:rsid w:val="00de39d8"/>
    <w:rPr>
      <w:rFonts w:ascii="Times New Roman" w:hAnsi="Times New Roman" w:eastAsia="Times New Roman" w:cs="Times New Roman"/>
      <w:b/>
      <w:color w:val="2C8DE6"/>
      <w:szCs w:val="20"/>
      <w:u w:val="single"/>
      <w:lang w:eastAsia="ru-RU"/>
    </w:rPr>
  </w:style>
  <w:style w:type="character" w:styleId="Style16" w:customStyle="1">
    <w:name w:val="!Список с точками Знак"/>
    <w:link w:val="Style27"/>
    <w:qFormat/>
    <w:rsid w:val="00de39d8"/>
    <w:rPr>
      <w:rFonts w:ascii="Times New Roman" w:hAnsi="Times New Roman" w:eastAsia="Times New Roman" w:cs="Times New Roman"/>
      <w:szCs w:val="20"/>
      <w:lang w:eastAsia="ru-RU"/>
    </w:rPr>
  </w:style>
  <w:style w:type="character" w:styleId="Annotationreference">
    <w:name w:val="annotation reference"/>
    <w:basedOn w:val="DefaultParagraphFont"/>
    <w:semiHidden/>
    <w:unhideWhenUsed/>
    <w:qFormat/>
    <w:rsid w:val="00de39d8"/>
    <w:rPr>
      <w:sz w:val="16"/>
      <w:szCs w:val="16"/>
    </w:rPr>
  </w:style>
  <w:style w:type="character" w:styleId="Style17" w:customStyle="1">
    <w:name w:val="Текст примечания Знак"/>
    <w:basedOn w:val="DefaultParagraphFont"/>
    <w:link w:val="Annotationtext"/>
    <w:semiHidden/>
    <w:qFormat/>
    <w:rsid w:val="00de39d8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Style18" w:customStyle="1">
    <w:name w:val="Тема примечания Знак"/>
    <w:basedOn w:val="Style17"/>
    <w:link w:val="Annotationsubject"/>
    <w:semiHidden/>
    <w:qFormat/>
    <w:rsid w:val="00de39d8"/>
    <w:rPr>
      <w:rFonts w:ascii="Times New Roman" w:hAnsi="Times New Roman" w:eastAsia="Times New Roman" w:cs="Times New Roman"/>
      <w:b/>
      <w:bCs/>
      <w:sz w:val="20"/>
      <w:szCs w:val="20"/>
      <w:lang w:eastAsia="ru-RU"/>
    </w:rPr>
  </w:style>
  <w:style w:type="character" w:styleId="14" w:customStyle="1">
    <w:name w:val="Основной текст (14)_"/>
    <w:basedOn w:val="DefaultParagraphFont"/>
    <w:link w:val="143"/>
    <w:qFormat/>
    <w:rsid w:val="00e857d6"/>
    <w:rPr>
      <w:rFonts w:ascii="Segoe UI" w:hAnsi="Segoe UI" w:eastAsia="Segoe UI" w:cs="Segoe UI"/>
      <w:sz w:val="19"/>
      <w:szCs w:val="19"/>
      <w:shd w:fill="FFFFFF" w:val="clear"/>
    </w:rPr>
  </w:style>
  <w:style w:type="character" w:styleId="11" w:customStyle="1">
    <w:name w:val="Неразрешенное упоминание1"/>
    <w:basedOn w:val="DefaultParagraphFont"/>
    <w:uiPriority w:val="99"/>
    <w:semiHidden/>
    <w:unhideWhenUsed/>
    <w:qFormat/>
    <w:rsid w:val="001e1df9"/>
    <w:rPr>
      <w:color w:val="605E5C"/>
      <w:shd w:fill="E1DFDD" w:val="clear"/>
    </w:rPr>
  </w:style>
  <w:style w:type="character" w:styleId="23" w:customStyle="1">
    <w:name w:val="Неразрешенное упоминание2"/>
    <w:basedOn w:val="DefaultParagraphFont"/>
    <w:uiPriority w:val="99"/>
    <w:semiHidden/>
    <w:unhideWhenUsed/>
    <w:qFormat/>
    <w:rsid w:val="00f35f4f"/>
    <w:rPr>
      <w:color w:val="605E5C"/>
      <w:shd w:fill="E1DFDD" w:val="clear"/>
    </w:rPr>
  </w:style>
  <w:style w:type="character" w:styleId="Emphasis">
    <w:name w:val="Emphasis"/>
    <w:basedOn w:val="DefaultParagraphFont"/>
    <w:uiPriority w:val="20"/>
    <w:qFormat/>
    <w:rsid w:val="00f01fdc"/>
    <w:rPr>
      <w:i/>
      <w:iCs/>
    </w:rPr>
  </w:style>
  <w:style w:type="character" w:styleId="Alice-text-bubble" w:customStyle="1">
    <w:name w:val="alice-text-bubble"/>
    <w:basedOn w:val="DefaultParagraphFont"/>
    <w:qFormat/>
    <w:rsid w:val="00c3202f"/>
    <w:rPr/>
  </w:style>
  <w:style w:type="character" w:styleId="UnresolvedMention">
    <w:name w:val="Unresolved Mention"/>
    <w:basedOn w:val="DefaultParagraphFont"/>
    <w:uiPriority w:val="99"/>
    <w:semiHidden/>
    <w:unhideWhenUsed/>
    <w:qFormat/>
    <w:rsid w:val="00de6387"/>
    <w:rPr>
      <w:color w:val="605E5C"/>
      <w:shd w:fill="E1DFDD" w:val="clear"/>
    </w:rPr>
  </w:style>
  <w:style w:type="character" w:styleId="Style19">
    <w:name w:val="Ссылка указателя"/>
    <w:qFormat/>
    <w:rPr/>
  </w:style>
  <w:style w:type="paragraph" w:styleId="Style20">
    <w:name w:val="Заголовок"/>
    <w:basedOn w:val="Normal"/>
    <w:next w:val="BodyText"/>
    <w:qFormat/>
    <w:pPr>
      <w:keepNext w:val="true"/>
      <w:spacing w:before="240" w:after="120"/>
    </w:pPr>
    <w:rPr>
      <w:rFonts w:ascii="PT Astra Serif" w:hAnsi="PT Astra Serif" w:eastAsia="Tahoma" w:cs="Noto Sans Devanagari"/>
      <w:sz w:val="28"/>
      <w:szCs w:val="28"/>
    </w:rPr>
  </w:style>
  <w:style w:type="paragraph" w:styleId="BodyText">
    <w:name w:val="Body Text"/>
    <w:basedOn w:val="Normal"/>
    <w:link w:val="Style9"/>
    <w:semiHidden/>
    <w:rsid w:val="00de39d8"/>
    <w:pPr>
      <w:widowControl w:val="false"/>
      <w:snapToGrid w:val="false"/>
      <w:spacing w:lineRule="auto" w:line="360" w:before="0" w:after="0"/>
      <w:jc w:val="both"/>
    </w:pPr>
    <w:rPr>
      <w:rFonts w:ascii="Arial" w:hAnsi="Arial" w:eastAsia="Times New Roman" w:cs="Times New Roman"/>
      <w:sz w:val="24"/>
      <w:szCs w:val="20"/>
      <w:lang w:val="en-AU"/>
    </w:rPr>
  </w:style>
  <w:style w:type="paragraph" w:styleId="List">
    <w:name w:val="List"/>
    <w:basedOn w:val="BodyText"/>
    <w:pPr/>
    <w:rPr>
      <w:rFonts w:ascii="PT Astra Serif" w:hAnsi="PT Astra Serif" w:cs="Noto Sans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Style21">
    <w:name w:val="Указатель"/>
    <w:basedOn w:val="Normal"/>
    <w:qFormat/>
    <w:pPr>
      <w:suppressLineNumbers/>
    </w:pPr>
    <w:rPr>
      <w:rFonts w:ascii="PT Astra Serif" w:hAnsi="PT Astra Serif" w:cs="Noto Sans Devanagari"/>
    </w:rPr>
  </w:style>
  <w:style w:type="paragraph" w:styleId="Style22">
    <w:name w:val="Колонтитул"/>
    <w:basedOn w:val="Normal"/>
    <w:qFormat/>
    <w:pPr/>
    <w:rPr/>
  </w:style>
  <w:style w:type="paragraph" w:styleId="Header">
    <w:name w:val="Header"/>
    <w:basedOn w:val="Normal"/>
    <w:link w:val="Style5"/>
    <w:uiPriority w:val="99"/>
    <w:unhideWhenUsed/>
    <w:rsid w:val="00970f49"/>
    <w:pPr>
      <w:tabs>
        <w:tab w:val="clear" w:pos="709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Footer">
    <w:name w:val="Footer"/>
    <w:basedOn w:val="Normal"/>
    <w:link w:val="Style6"/>
    <w:uiPriority w:val="99"/>
    <w:unhideWhenUsed/>
    <w:rsid w:val="00970f49"/>
    <w:pPr>
      <w:tabs>
        <w:tab w:val="clear" w:pos="709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NoSpacing">
    <w:name w:val="No Spacing"/>
    <w:link w:val="Style7"/>
    <w:uiPriority w:val="1"/>
    <w:qFormat/>
    <w:rsid w:val="00b45aa4"/>
    <w:pPr>
      <w:widowControl/>
      <w:suppressAutoHyphens w:val="true"/>
      <w:bidi w:val="0"/>
      <w:spacing w:lineRule="auto" w:line="240" w:before="0" w:after="0"/>
      <w:jc w:val="left"/>
    </w:pPr>
    <w:rPr>
      <w:rFonts w:ascii="Calibri" w:hAnsi="Calibri" w:eastAsia="" w:cs="" w:eastAsiaTheme="minorEastAsia"/>
      <w:color w:val="auto"/>
      <w:kern w:val="0"/>
      <w:sz w:val="22"/>
      <w:szCs w:val="22"/>
      <w:lang w:val="ru-RU" w:eastAsia="ru-RU" w:bidi="ar-SA"/>
    </w:rPr>
  </w:style>
  <w:style w:type="paragraph" w:styleId="BalloonText">
    <w:name w:val="Balloon Text"/>
    <w:basedOn w:val="Normal"/>
    <w:link w:val="Style8"/>
    <w:unhideWhenUsed/>
    <w:qFormat/>
    <w:rsid w:val="00de39d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TOC1">
    <w:name w:val="TOC 1"/>
    <w:basedOn w:val="Normal"/>
    <w:next w:val="Normal"/>
    <w:autoRedefine/>
    <w:uiPriority w:val="39"/>
    <w:qFormat/>
    <w:rsid w:val="00de6387"/>
    <w:pPr>
      <w:tabs>
        <w:tab w:val="clear" w:pos="709"/>
        <w:tab w:val="right" w:pos="9355" w:leader="dot"/>
      </w:tabs>
      <w:spacing w:lineRule="auto" w:line="360" w:before="0" w:after="0"/>
    </w:pPr>
    <w:rPr>
      <w:rFonts w:ascii="Arial" w:hAnsi="Arial" w:eastAsia="Times New Roman" w:cs="Times New Roman"/>
      <w:bCs/>
      <w:sz w:val="24"/>
      <w:szCs w:val="28"/>
      <w:lang w:val="en-AU"/>
    </w:rPr>
  </w:style>
  <w:style w:type="paragraph" w:styleId="Numberedlist" w:customStyle="1">
    <w:name w:val="numbered list"/>
    <w:basedOn w:val="Bullet"/>
    <w:qFormat/>
    <w:rsid w:val="00de39d8"/>
    <w:pPr/>
    <w:rPr/>
  </w:style>
  <w:style w:type="paragraph" w:styleId="Bullet" w:customStyle="1">
    <w:name w:val="bullet"/>
    <w:basedOn w:val="Normal"/>
    <w:qFormat/>
    <w:rsid w:val="00de39d8"/>
    <w:pPr>
      <w:numPr>
        <w:ilvl w:val="0"/>
        <w:numId w:val="1"/>
      </w:numPr>
      <w:spacing w:lineRule="auto" w:line="360" w:before="0" w:after="0"/>
    </w:pPr>
    <w:rPr>
      <w:rFonts w:ascii="Arial" w:hAnsi="Arial" w:eastAsia="Times New Roman" w:cs="Times New Roman"/>
      <w:szCs w:val="24"/>
      <w:lang w:val="en-GB"/>
    </w:rPr>
  </w:style>
  <w:style w:type="paragraph" w:styleId="Docsubtitle1" w:customStyle="1">
    <w:name w:val="Doc subtitle1"/>
    <w:basedOn w:val="Normal"/>
    <w:link w:val="Docsubtitle1Char"/>
    <w:qFormat/>
    <w:rsid w:val="00de39d8"/>
    <w:pPr>
      <w:spacing w:lineRule="auto" w:line="360" w:before="0" w:after="0"/>
    </w:pPr>
    <w:rPr>
      <w:rFonts w:ascii="Arial" w:hAnsi="Arial" w:eastAsia="Times New Roman" w:cs="Times New Roman"/>
      <w:b/>
      <w:sz w:val="28"/>
      <w:szCs w:val="24"/>
      <w:lang w:val="en-GB"/>
    </w:rPr>
  </w:style>
  <w:style w:type="paragraph" w:styleId="Docsubtitle2" w:customStyle="1">
    <w:name w:val="Doc subtitle2"/>
    <w:basedOn w:val="Normal"/>
    <w:qFormat/>
    <w:rsid w:val="00de39d8"/>
    <w:pPr>
      <w:spacing w:lineRule="auto" w:line="360" w:before="0" w:after="0"/>
    </w:pPr>
    <w:rPr>
      <w:rFonts w:ascii="Arial" w:hAnsi="Arial" w:eastAsia="Times New Roman" w:cs="Times New Roman"/>
      <w:sz w:val="28"/>
      <w:szCs w:val="24"/>
      <w:lang w:val="en-GB"/>
    </w:rPr>
  </w:style>
  <w:style w:type="paragraph" w:styleId="Doctitle" w:customStyle="1">
    <w:name w:val="Doc title"/>
    <w:basedOn w:val="Normal"/>
    <w:qFormat/>
    <w:rsid w:val="00de39d8"/>
    <w:pPr>
      <w:spacing w:lineRule="auto" w:line="360" w:before="0" w:after="0"/>
    </w:pPr>
    <w:rPr>
      <w:rFonts w:ascii="Arial" w:hAnsi="Arial" w:eastAsia="Times New Roman" w:cs="Times New Roman"/>
      <w:b/>
      <w:sz w:val="40"/>
      <w:szCs w:val="24"/>
      <w:lang w:val="en-GB"/>
    </w:rPr>
  </w:style>
  <w:style w:type="paragraph" w:styleId="BodyTextIndent2">
    <w:name w:val="Body Text Indent 2"/>
    <w:basedOn w:val="Normal"/>
    <w:link w:val="21"/>
    <w:semiHidden/>
    <w:qFormat/>
    <w:rsid w:val="00de39d8"/>
    <w:pPr>
      <w:spacing w:lineRule="auto" w:line="360" w:before="0" w:after="0"/>
      <w:ind w:left="720"/>
    </w:pPr>
    <w:rPr>
      <w:rFonts w:ascii="Arial" w:hAnsi="Arial" w:eastAsia="Times New Roman" w:cs="Times New Roman"/>
      <w:sz w:val="24"/>
      <w:szCs w:val="20"/>
      <w:lang w:val="en-US"/>
    </w:rPr>
  </w:style>
  <w:style w:type="paragraph" w:styleId="BodyText2">
    <w:name w:val="Body Text 2"/>
    <w:basedOn w:val="Normal"/>
    <w:link w:val="22"/>
    <w:semiHidden/>
    <w:qFormat/>
    <w:rsid w:val="00de39d8"/>
    <w:pPr>
      <w:widowControl w:val="false"/>
      <w:suppressAutoHyphens w:val="true"/>
      <w:snapToGrid w:val="false"/>
      <w:spacing w:lineRule="auto" w:line="360" w:before="0" w:after="0"/>
      <w:jc w:val="both"/>
    </w:pPr>
    <w:rPr>
      <w:rFonts w:ascii="Arial" w:hAnsi="Arial" w:eastAsia="Times New Roman" w:cs="Times New Roman"/>
      <w:spacing w:val="-3"/>
      <w:szCs w:val="20"/>
      <w:lang w:val="en-US"/>
    </w:rPr>
  </w:style>
  <w:style w:type="paragraph" w:styleId="Caption1">
    <w:name w:val="caption1"/>
    <w:basedOn w:val="Normal"/>
    <w:next w:val="Normal"/>
    <w:qFormat/>
    <w:rsid w:val="00de39d8"/>
    <w:pPr>
      <w:widowControl w:val="false"/>
      <w:spacing w:lineRule="auto" w:line="360" w:before="240" w:after="0"/>
      <w:jc w:val="center"/>
    </w:pPr>
    <w:rPr>
      <w:rFonts w:ascii="Arial" w:hAnsi="Arial" w:eastAsia="Times New Roman" w:cs="Times New Roman"/>
      <w:b/>
      <w:sz w:val="36"/>
      <w:szCs w:val="20"/>
      <w:lang w:val="en-AU"/>
    </w:rPr>
  </w:style>
  <w:style w:type="paragraph" w:styleId="12" w:customStyle="1">
    <w:name w:val="Абзац списка1"/>
    <w:basedOn w:val="Normal"/>
    <w:qFormat/>
    <w:rsid w:val="00de39d8"/>
    <w:pPr>
      <w:spacing w:lineRule="auto" w:line="360" w:before="0" w:after="0"/>
      <w:ind w:left="720"/>
    </w:pPr>
    <w:rPr>
      <w:rFonts w:ascii="Arial" w:hAnsi="Arial" w:eastAsia="Times New Roman" w:cs="Times New Roman"/>
      <w:szCs w:val="24"/>
      <w:lang w:val="en-GB"/>
    </w:rPr>
  </w:style>
  <w:style w:type="paragraph" w:styleId="FootnoteText">
    <w:name w:val="Footnote Text"/>
    <w:basedOn w:val="Normal"/>
    <w:link w:val="Style10"/>
    <w:rsid w:val="00de39d8"/>
    <w:pPr>
      <w:spacing w:lineRule="auto" w:line="360" w:before="0" w:after="0"/>
    </w:pPr>
    <w:rPr>
      <w:rFonts w:ascii="Times New Roman" w:hAnsi="Times New Roman" w:eastAsia="Times New Roman" w:cs="Times New Roman"/>
      <w:szCs w:val="20"/>
      <w:lang w:eastAsia="ru-RU"/>
    </w:rPr>
  </w:style>
  <w:style w:type="paragraph" w:styleId="Style23" w:customStyle="1">
    <w:name w:val="цветной текст"/>
    <w:basedOn w:val="Normal"/>
    <w:qFormat/>
    <w:rsid w:val="00de39d8"/>
    <w:pPr>
      <w:numPr>
        <w:ilvl w:val="0"/>
        <w:numId w:val="3"/>
      </w:numPr>
      <w:spacing w:lineRule="auto" w:line="360" w:before="0" w:after="0"/>
      <w:jc w:val="both"/>
    </w:pPr>
    <w:rPr>
      <w:rFonts w:ascii="Times New Roman" w:hAnsi="Times New Roman" w:eastAsia="Times New Roman" w:cs="Times New Roman"/>
      <w:color w:val="2C8DE6"/>
      <w:szCs w:val="20"/>
      <w:lang w:eastAsia="ru-RU"/>
    </w:rPr>
  </w:style>
  <w:style w:type="paragraph" w:styleId="538552DCBB0F4C4BB087ED922D6A6322" w:customStyle="1">
    <w:name w:val="538552DCBB0F4C4BB087ED922D6A6322"/>
    <w:qFormat/>
    <w:rsid w:val="00de39d8"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4" w:customStyle="1">
    <w:name w:val="выделение цвет"/>
    <w:basedOn w:val="Normal"/>
    <w:link w:val="Style14"/>
    <w:qFormat/>
    <w:rsid w:val="00de39d8"/>
    <w:pPr>
      <w:spacing w:lineRule="auto" w:line="360" w:before="0" w:after="0"/>
      <w:jc w:val="both"/>
    </w:pPr>
    <w:rPr>
      <w:rFonts w:ascii="Times New Roman" w:hAnsi="Times New Roman" w:eastAsia="Times New Roman" w:cs="Times New Roman"/>
      <w:b/>
      <w:color w:val="2C8DE6"/>
      <w:szCs w:val="20"/>
      <w:u w:val="single"/>
      <w:lang w:eastAsia="ru-RU"/>
    </w:rPr>
  </w:style>
  <w:style w:type="paragraph" w:styleId="IndexHeading">
    <w:name w:val="Index Heading"/>
    <w:basedOn w:val="Style20"/>
    <w:pPr/>
    <w:rPr/>
  </w:style>
  <w:style w:type="paragraph" w:styleId="TOCHeading">
    <w:name w:val="TOC Heading"/>
    <w:basedOn w:val="Heading1"/>
    <w:next w:val="Normal"/>
    <w:uiPriority w:val="39"/>
    <w:unhideWhenUsed/>
    <w:qFormat/>
    <w:rsid w:val="00de39d8"/>
    <w:pPr>
      <w:keepLines/>
      <w:spacing w:lineRule="auto" w:line="276" w:before="480" w:after="0"/>
      <w:outlineLvl w:val="9"/>
    </w:pPr>
    <w:rPr>
      <w:rFonts w:ascii="Cambria" w:hAnsi="Cambria"/>
      <w:caps w:val="false"/>
      <w:smallCaps w:val="false"/>
      <w:color w:val="365F91"/>
      <w:sz w:val="28"/>
      <w:szCs w:val="28"/>
      <w:lang w:val="ru-RU" w:eastAsia="ru-RU"/>
    </w:rPr>
  </w:style>
  <w:style w:type="paragraph" w:styleId="TOC2">
    <w:name w:val="TOC 2"/>
    <w:basedOn w:val="Normal"/>
    <w:next w:val="Normal"/>
    <w:autoRedefine/>
    <w:uiPriority w:val="39"/>
    <w:qFormat/>
    <w:rsid w:val="004d2400"/>
    <w:pPr>
      <w:tabs>
        <w:tab w:val="clear" w:pos="709"/>
        <w:tab w:val="left" w:pos="142" w:leader="none"/>
        <w:tab w:val="right" w:pos="9355" w:leader="dot"/>
      </w:tabs>
      <w:spacing w:lineRule="auto" w:line="240" w:before="0" w:after="0"/>
    </w:pPr>
    <w:rPr>
      <w:rFonts w:ascii="Times New Roman" w:hAnsi="Times New Roman" w:eastAsia="Times New Roman" w:cs="Times New Roman"/>
      <w:szCs w:val="20"/>
      <w:lang w:eastAsia="ru-RU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de39d8"/>
    <w:pPr>
      <w:spacing w:lineRule="auto" w:line="276" w:before="0" w:after="100"/>
      <w:ind w:left="440"/>
    </w:pPr>
    <w:rPr>
      <w:rFonts w:ascii="Calibri" w:hAnsi="Calibri" w:eastAsia="Times New Roman" w:cs="Times New Roman"/>
      <w:lang w:eastAsia="ru-RU"/>
    </w:rPr>
  </w:style>
  <w:style w:type="paragraph" w:styleId="-11" w:customStyle="1">
    <w:name w:val="!Заголовок-1"/>
    <w:basedOn w:val="Heading1"/>
    <w:link w:val="-1"/>
    <w:qFormat/>
    <w:rsid w:val="004d2400"/>
    <w:pPr/>
    <w:rPr>
      <w:rFonts w:ascii="Times New Roman" w:hAnsi="Times New Roman"/>
      <w:color w:val="auto"/>
      <w:sz w:val="28"/>
      <w:lang w:val="ru-RU"/>
    </w:rPr>
  </w:style>
  <w:style w:type="paragraph" w:styleId="-21" w:customStyle="1">
    <w:name w:val="!заголовок-2"/>
    <w:basedOn w:val="Heading2"/>
    <w:link w:val="-2"/>
    <w:qFormat/>
    <w:rsid w:val="004d2400"/>
    <w:pPr>
      <w:spacing w:before="0" w:after="0"/>
      <w:jc w:val="center"/>
    </w:pPr>
    <w:rPr>
      <w:rFonts w:ascii="Times New Roman" w:hAnsi="Times New Roman"/>
      <w:lang w:val="ru-RU"/>
    </w:rPr>
  </w:style>
  <w:style w:type="paragraph" w:styleId="Style25" w:customStyle="1">
    <w:name w:val="!Текст"/>
    <w:basedOn w:val="Normal"/>
    <w:link w:val="Style13"/>
    <w:qFormat/>
    <w:rsid w:val="00de39d8"/>
    <w:pPr>
      <w:spacing w:lineRule="auto" w:line="360" w:before="0" w:after="0"/>
      <w:jc w:val="both"/>
    </w:pPr>
    <w:rPr>
      <w:rFonts w:ascii="Times New Roman" w:hAnsi="Times New Roman" w:eastAsia="Times New Roman" w:cs="Times New Roman"/>
      <w:szCs w:val="20"/>
      <w:lang w:eastAsia="ru-RU"/>
    </w:rPr>
  </w:style>
  <w:style w:type="paragraph" w:styleId="Style26" w:customStyle="1">
    <w:name w:val="!Синий заголовок текста"/>
    <w:basedOn w:val="Style24"/>
    <w:link w:val="Style15"/>
    <w:qFormat/>
    <w:rsid w:val="00de39d8"/>
    <w:pPr/>
    <w:rPr/>
  </w:style>
  <w:style w:type="paragraph" w:styleId="Style27" w:customStyle="1">
    <w:name w:val="!Список с точками"/>
    <w:basedOn w:val="Normal"/>
    <w:link w:val="Style16"/>
    <w:qFormat/>
    <w:rsid w:val="00de39d8"/>
    <w:pPr>
      <w:numPr>
        <w:ilvl w:val="0"/>
        <w:numId w:val="2"/>
      </w:numPr>
      <w:spacing w:lineRule="auto" w:line="360" w:before="0" w:after="0"/>
      <w:jc w:val="both"/>
    </w:pPr>
    <w:rPr>
      <w:rFonts w:ascii="Times New Roman" w:hAnsi="Times New Roman" w:eastAsia="Times New Roman" w:cs="Times New Roman"/>
      <w:szCs w:val="20"/>
      <w:lang w:eastAsia="ru-RU"/>
    </w:rPr>
  </w:style>
  <w:style w:type="paragraph" w:styleId="ListParagraph">
    <w:name w:val="List Paragraph"/>
    <w:basedOn w:val="Normal"/>
    <w:uiPriority w:val="34"/>
    <w:qFormat/>
    <w:rsid w:val="00de39d8"/>
    <w:pPr>
      <w:spacing w:lineRule="auto" w:line="276" w:before="0" w:after="200"/>
      <w:ind w:left="720"/>
      <w:contextualSpacing/>
    </w:pPr>
    <w:rPr>
      <w:rFonts w:ascii="Calibri" w:hAnsi="Calibri" w:eastAsia="Calibri" w:cs="Times New Roman"/>
    </w:rPr>
  </w:style>
  <w:style w:type="paragraph" w:styleId="Annotationtext">
    <w:name w:val="annotation text"/>
    <w:basedOn w:val="Normal"/>
    <w:link w:val="Style17"/>
    <w:semiHidden/>
    <w:unhideWhenUsed/>
    <w:qFormat/>
    <w:rsid w:val="00de39d8"/>
    <w:pPr>
      <w:spacing w:lineRule="auto" w:line="240" w:before="0" w:after="0"/>
    </w:pPr>
    <w:rPr>
      <w:rFonts w:ascii="Times New Roman" w:hAnsi="Times New Roman" w:eastAsia="Times New Roman" w:cs="Times New Roman"/>
      <w:sz w:val="20"/>
      <w:szCs w:val="20"/>
      <w:lang w:eastAsia="ru-RU"/>
    </w:rPr>
  </w:style>
  <w:style w:type="paragraph" w:styleId="Annotationsubject">
    <w:name w:val="annotation subject"/>
    <w:basedOn w:val="Annotationtext"/>
    <w:next w:val="Annotationtext"/>
    <w:link w:val="Style18"/>
    <w:semiHidden/>
    <w:unhideWhenUsed/>
    <w:qFormat/>
    <w:rsid w:val="00de39d8"/>
    <w:pPr/>
    <w:rPr>
      <w:b/>
      <w:bCs/>
    </w:rPr>
  </w:style>
  <w:style w:type="paragraph" w:styleId="ListaBlack" w:customStyle="1">
    <w:name w:val="Lista Black"/>
    <w:basedOn w:val="BodyText"/>
    <w:uiPriority w:val="1"/>
    <w:qFormat/>
    <w:rsid w:val="00de39d8"/>
    <w:pPr>
      <w:keepNext w:val="true"/>
      <w:numPr>
        <w:ilvl w:val="0"/>
        <w:numId w:val="4"/>
      </w:numPr>
      <w:snapToGrid w:val="true"/>
      <w:spacing w:lineRule="auto" w:line="240" w:before="0" w:after="120"/>
      <w:jc w:val="left"/>
    </w:pPr>
    <w:rPr>
      <w:rFonts w:ascii="Calibri" w:hAnsi="Calibri" w:eastAsia="FrutigerLTStd-Light" w:cs="" w:cstheme="minorBidi"/>
      <w:sz w:val="20"/>
      <w:lang w:val="en-US"/>
    </w:rPr>
  </w:style>
  <w:style w:type="paragraph" w:styleId="143" w:customStyle="1">
    <w:name w:val="Основной текст (14)_3"/>
    <w:basedOn w:val="Normal"/>
    <w:link w:val="14"/>
    <w:qFormat/>
    <w:rsid w:val="00e857d6"/>
    <w:pPr>
      <w:widowControl w:val="false"/>
      <w:shd w:val="clear" w:color="auto" w:fill="FFFFFF"/>
      <w:spacing w:lineRule="exact" w:line="264" w:before="0" w:after="0"/>
      <w:ind w:hanging="600"/>
    </w:pPr>
    <w:rPr>
      <w:rFonts w:ascii="Segoe UI" w:hAnsi="Segoe UI" w:eastAsia="Segoe UI" w:cs="Segoe UI"/>
      <w:sz w:val="19"/>
      <w:szCs w:val="19"/>
    </w:rPr>
  </w:style>
  <w:style w:type="paragraph" w:styleId="Default" w:customStyle="1">
    <w:name w:val="Default"/>
    <w:qFormat/>
    <w:rsid w:val="002964d2"/>
    <w:pPr>
      <w:widowControl/>
      <w:suppressAutoHyphens w:val="true"/>
      <w:bidi w:val="0"/>
      <w:spacing w:lineRule="auto" w:line="240" w:before="0" w:after="0"/>
      <w:jc w:val="left"/>
    </w:pPr>
    <w:rPr>
      <w:rFonts w:ascii="Times New Roman" w:hAnsi="Times New Roman" w:eastAsia="Times New Roman" w:cs="Times New Roman"/>
      <w:color w:val="000000"/>
      <w:kern w:val="0"/>
      <w:sz w:val="24"/>
      <w:szCs w:val="24"/>
      <w:lang w:val="ru-RU" w:eastAsia="ru-RU" w:bidi="ar-SA"/>
    </w:rPr>
  </w:style>
  <w:style w:type="paragraph" w:styleId="NormalWeb">
    <w:name w:val="Normal (Web)"/>
    <w:basedOn w:val="Normal"/>
    <w:uiPriority w:val="99"/>
    <w:unhideWhenUsed/>
    <w:qFormat/>
    <w:rsid w:val="004d2400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3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f">
    <w:name w:val="Table Grid"/>
    <w:basedOn w:val="a3"/>
    <w:uiPriority w:val="39"/>
    <w:rsid w:val="00de39d8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5">
    <w:name w:val="Сетка таблицы1"/>
    <w:basedOn w:val="a3"/>
    <w:uiPriority w:val="39"/>
    <w:rsid w:val="005a67f1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microsoft.com/office/2007/relationships/hdphoto" Target="media/hdphoto1.wdp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jpeg"/><Relationship Id="rId10" Type="http://schemas.openxmlformats.org/officeDocument/2006/relationships/hyperlink" Target="https://t.me/bakery_47" TargetMode="External"/><Relationship Id="rId11" Type="http://schemas.openxmlformats.org/officeDocument/2006/relationships/image" Target="media/image7.png"/><Relationship Id="rId12" Type="http://schemas.openxmlformats.org/officeDocument/2006/relationships/footer" Target="footer1.xml"/><Relationship Id="rId13" Type="http://schemas.openxmlformats.org/officeDocument/2006/relationships/numbering" Target="numbering.xml"/><Relationship Id="rId14" Type="http://schemas.openxmlformats.org/officeDocument/2006/relationships/fontTable" Target="fontTable.xml"/><Relationship Id="rId15" Type="http://schemas.openxmlformats.org/officeDocument/2006/relationships/settings" Target="settings.xml"/><Relationship Id="rId16" Type="http://schemas.openxmlformats.org/officeDocument/2006/relationships/theme" Target="theme/theme1.xml"/><Relationship Id="rId1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693DA5-B2D1-4B1A-93B1-945EAAB27E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2760</TotalTime>
  <Application>LibreOffice/7.6.7.2$Linux_X86_64 LibreOffice_project/60$Build-2</Application>
  <AppVersion>15.0000</AppVersion>
  <Pages>24</Pages>
  <Words>3755</Words>
  <Characters>25418</Characters>
  <CharactersWithSpaces>28632</CharactersWithSpaces>
  <Paragraphs>491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2023-10-10T08:10:00Z</dcterms:created>
  <dc:creator>Copyright ©«Ворлдскиллс Россия» (Экспедирование грузов)</dc:creator>
  <dc:description/>
  <dc:language>ru-RU</dc:language>
  <cp:lastModifiedBy/>
  <cp:lastPrinted>2025-08-13T05:42:00Z</cp:lastPrinted>
  <dcterms:modified xsi:type="dcterms:W3CDTF">2026-01-23T08:51:54Z</dcterms:modified>
  <cp:revision>52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